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FE8533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Je lance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France Équilibre 2032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en suivant la méthodologie du prompt. Voici le plan d'action que je vais exécuter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par étapes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pour produire les trois scénarios comparables :</w:t>
      </w:r>
    </w:p>
    <w:p w14:paraId="6548E698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2C0712CC">
          <v:rect id="_x0000_i1040" alt="" style="width:453.6pt;height:.05pt;mso-width-percent:0;mso-height-percent:0;mso-width-percent:0;mso-height-percent:0" o:hralign="center" o:hrstd="t" o:hr="t" fillcolor="#a0a0a0" stroked="f"/>
        </w:pict>
      </w:r>
    </w:p>
    <w:p w14:paraId="38C332BB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📌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Phase 1 : Diagnostic Macroéconomique (2024-2026)</w:t>
      </w:r>
    </w:p>
    <w:p w14:paraId="337DFDC9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Je vais d'abord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récupérer les données officielles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pour établir un état des lieux précis de la France. Voici les indicateurs clés à sourcer (INSEE, Banque de France, Eurostat, OCDE, FMI, Cour des comptes) 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2"/>
        <w:gridCol w:w="2325"/>
        <w:gridCol w:w="1178"/>
        <w:gridCol w:w="1431"/>
        <w:gridCol w:w="1446"/>
      </w:tblGrid>
      <w:tr w:rsidR="00243590" w:rsidRPr="00243590" w14:paraId="09F8C3D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7DD74C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Indicateur</w:t>
            </w:r>
          </w:p>
        </w:tc>
        <w:tc>
          <w:tcPr>
            <w:tcW w:w="0" w:type="auto"/>
            <w:vAlign w:val="center"/>
            <w:hideMark/>
          </w:tcPr>
          <w:p w14:paraId="0DB938D5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Source</w:t>
            </w:r>
          </w:p>
        </w:tc>
        <w:tc>
          <w:tcPr>
            <w:tcW w:w="0" w:type="auto"/>
            <w:vAlign w:val="center"/>
            <w:hideMark/>
          </w:tcPr>
          <w:p w14:paraId="15C5FC07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Valeur 2024</w:t>
            </w:r>
          </w:p>
        </w:tc>
        <w:tc>
          <w:tcPr>
            <w:tcW w:w="0" w:type="auto"/>
            <w:vAlign w:val="center"/>
            <w:hideMark/>
          </w:tcPr>
          <w:p w14:paraId="6762584E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Prévision 2025</w:t>
            </w:r>
          </w:p>
        </w:tc>
        <w:tc>
          <w:tcPr>
            <w:tcW w:w="0" w:type="auto"/>
            <w:vAlign w:val="center"/>
            <w:hideMark/>
          </w:tcPr>
          <w:p w14:paraId="42E29847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Prévision 2026</w:t>
            </w:r>
          </w:p>
        </w:tc>
      </w:tr>
      <w:tr w:rsidR="00243590" w:rsidRPr="00243590" w14:paraId="074102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F00F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PIB nominal (milliards €)</w:t>
            </w:r>
          </w:p>
        </w:tc>
        <w:tc>
          <w:tcPr>
            <w:tcW w:w="0" w:type="auto"/>
            <w:vAlign w:val="center"/>
            <w:hideMark/>
          </w:tcPr>
          <w:p w14:paraId="4E545A4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</w:t>
            </w:r>
          </w:p>
        </w:tc>
        <w:tc>
          <w:tcPr>
            <w:tcW w:w="0" w:type="auto"/>
            <w:vAlign w:val="center"/>
            <w:hideMark/>
          </w:tcPr>
          <w:p w14:paraId="1518DE4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76149E1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1000BC3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</w:tr>
      <w:tr w:rsidR="00243590" w:rsidRPr="00243590" w14:paraId="310D7E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06691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Croissance réelle (%)</w:t>
            </w:r>
          </w:p>
        </w:tc>
        <w:tc>
          <w:tcPr>
            <w:tcW w:w="0" w:type="auto"/>
            <w:vAlign w:val="center"/>
            <w:hideMark/>
          </w:tcPr>
          <w:p w14:paraId="64FA3CE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INSEE/Banque de France</w:t>
            </w:r>
          </w:p>
        </w:tc>
        <w:tc>
          <w:tcPr>
            <w:tcW w:w="0" w:type="auto"/>
            <w:vAlign w:val="center"/>
            <w:hideMark/>
          </w:tcPr>
          <w:p w14:paraId="6EFEF71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465A9F7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1DA3D42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</w:tr>
      <w:tr w:rsidR="00243590" w:rsidRPr="00243590" w14:paraId="5D8D2C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7757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Déficit public (% PIB)</w:t>
            </w:r>
          </w:p>
        </w:tc>
        <w:tc>
          <w:tcPr>
            <w:tcW w:w="0" w:type="auto"/>
            <w:vAlign w:val="center"/>
            <w:hideMark/>
          </w:tcPr>
          <w:p w14:paraId="17F31A8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INSEE/Eurostat</w:t>
            </w:r>
          </w:p>
        </w:tc>
        <w:tc>
          <w:tcPr>
            <w:tcW w:w="0" w:type="auto"/>
            <w:vAlign w:val="center"/>
            <w:hideMark/>
          </w:tcPr>
          <w:p w14:paraId="644D3F8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028BD8E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4A0C866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</w:tr>
      <w:tr w:rsidR="00243590" w:rsidRPr="00243590" w14:paraId="708738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038AE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Dette publique (% PIB)</w:t>
            </w:r>
          </w:p>
        </w:tc>
        <w:tc>
          <w:tcPr>
            <w:tcW w:w="0" w:type="auto"/>
            <w:vAlign w:val="center"/>
            <w:hideMark/>
          </w:tcPr>
          <w:p w14:paraId="7EF5759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INSEE/Eurostat</w:t>
            </w:r>
          </w:p>
        </w:tc>
        <w:tc>
          <w:tcPr>
            <w:tcW w:w="0" w:type="auto"/>
            <w:vAlign w:val="center"/>
            <w:hideMark/>
          </w:tcPr>
          <w:p w14:paraId="29AD3DB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~110%</w:t>
            </w:r>
          </w:p>
        </w:tc>
        <w:tc>
          <w:tcPr>
            <w:tcW w:w="0" w:type="auto"/>
            <w:vAlign w:val="center"/>
            <w:hideMark/>
          </w:tcPr>
          <w:p w14:paraId="76251B6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~112%</w:t>
            </w:r>
          </w:p>
        </w:tc>
        <w:tc>
          <w:tcPr>
            <w:tcW w:w="0" w:type="auto"/>
            <w:vAlign w:val="center"/>
            <w:hideMark/>
          </w:tcPr>
          <w:p w14:paraId="0898FF4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~114%</w:t>
            </w:r>
          </w:p>
        </w:tc>
      </w:tr>
      <w:tr w:rsidR="00243590" w:rsidRPr="00243590" w14:paraId="5C9A79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97951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Dépenses publiques (% PIB)</w:t>
            </w:r>
          </w:p>
        </w:tc>
        <w:tc>
          <w:tcPr>
            <w:tcW w:w="0" w:type="auto"/>
            <w:vAlign w:val="center"/>
            <w:hideMark/>
          </w:tcPr>
          <w:p w14:paraId="683FF15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</w:t>
            </w:r>
          </w:p>
        </w:tc>
        <w:tc>
          <w:tcPr>
            <w:tcW w:w="0" w:type="auto"/>
            <w:vAlign w:val="center"/>
            <w:hideMark/>
          </w:tcPr>
          <w:p w14:paraId="781B84B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~57%</w:t>
            </w:r>
          </w:p>
        </w:tc>
        <w:tc>
          <w:tcPr>
            <w:tcW w:w="0" w:type="auto"/>
            <w:vAlign w:val="center"/>
            <w:hideMark/>
          </w:tcPr>
          <w:p w14:paraId="52BEDA4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7EC8135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</w:tr>
      <w:tr w:rsidR="00243590" w:rsidRPr="00243590" w14:paraId="4FDE86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2C352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Recettes publiques (% PIB)</w:t>
            </w:r>
          </w:p>
        </w:tc>
        <w:tc>
          <w:tcPr>
            <w:tcW w:w="0" w:type="auto"/>
            <w:vAlign w:val="center"/>
            <w:hideMark/>
          </w:tcPr>
          <w:p w14:paraId="13FFB2C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</w:t>
            </w:r>
          </w:p>
        </w:tc>
        <w:tc>
          <w:tcPr>
            <w:tcW w:w="0" w:type="auto"/>
            <w:vAlign w:val="center"/>
            <w:hideMark/>
          </w:tcPr>
          <w:p w14:paraId="537AF43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~53%</w:t>
            </w:r>
          </w:p>
        </w:tc>
        <w:tc>
          <w:tcPr>
            <w:tcW w:w="0" w:type="auto"/>
            <w:vAlign w:val="center"/>
            <w:hideMark/>
          </w:tcPr>
          <w:p w14:paraId="2EF8572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08340CD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</w:tr>
      <w:tr w:rsidR="00243590" w:rsidRPr="00243590" w14:paraId="0093E6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CB6B0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Charge de la dette (milliards €)</w:t>
            </w:r>
          </w:p>
        </w:tc>
        <w:tc>
          <w:tcPr>
            <w:tcW w:w="0" w:type="auto"/>
            <w:vAlign w:val="center"/>
            <w:hideMark/>
          </w:tcPr>
          <w:p w14:paraId="64D61F1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Banque de France</w:t>
            </w:r>
          </w:p>
        </w:tc>
        <w:tc>
          <w:tcPr>
            <w:tcW w:w="0" w:type="auto"/>
            <w:vAlign w:val="center"/>
            <w:hideMark/>
          </w:tcPr>
          <w:p w14:paraId="0572D77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21C0FFF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0427A93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</w:tr>
      <w:tr w:rsidR="00243590" w:rsidRPr="00243590" w14:paraId="269341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A7FB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Taux d'emploi (%)</w:t>
            </w:r>
          </w:p>
        </w:tc>
        <w:tc>
          <w:tcPr>
            <w:tcW w:w="0" w:type="auto"/>
            <w:vAlign w:val="center"/>
            <w:hideMark/>
          </w:tcPr>
          <w:p w14:paraId="590367B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</w:t>
            </w:r>
          </w:p>
        </w:tc>
        <w:tc>
          <w:tcPr>
            <w:tcW w:w="0" w:type="auto"/>
            <w:vAlign w:val="center"/>
            <w:hideMark/>
          </w:tcPr>
          <w:p w14:paraId="72AE34D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~68%</w:t>
            </w:r>
          </w:p>
        </w:tc>
        <w:tc>
          <w:tcPr>
            <w:tcW w:w="0" w:type="auto"/>
            <w:vAlign w:val="center"/>
            <w:hideMark/>
          </w:tcPr>
          <w:p w14:paraId="202EDF4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413843F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</w:tr>
      <w:tr w:rsidR="00243590" w:rsidRPr="00243590" w14:paraId="54F1FE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C1AA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Chômage (%)</w:t>
            </w:r>
          </w:p>
        </w:tc>
        <w:tc>
          <w:tcPr>
            <w:tcW w:w="0" w:type="auto"/>
            <w:vAlign w:val="center"/>
            <w:hideMark/>
          </w:tcPr>
          <w:p w14:paraId="6ED68A8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</w:t>
            </w:r>
          </w:p>
        </w:tc>
        <w:tc>
          <w:tcPr>
            <w:tcW w:w="0" w:type="auto"/>
            <w:vAlign w:val="center"/>
            <w:hideMark/>
          </w:tcPr>
          <w:p w14:paraId="378D101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~7.5%</w:t>
            </w:r>
          </w:p>
        </w:tc>
        <w:tc>
          <w:tcPr>
            <w:tcW w:w="0" w:type="auto"/>
            <w:vAlign w:val="center"/>
            <w:hideMark/>
          </w:tcPr>
          <w:p w14:paraId="39AE50D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6F601AD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</w:tr>
      <w:tr w:rsidR="00243590" w:rsidRPr="00243590" w14:paraId="4FE1BB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CB925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Productivité (PIB/heure)</w:t>
            </w:r>
          </w:p>
        </w:tc>
        <w:tc>
          <w:tcPr>
            <w:tcW w:w="0" w:type="auto"/>
            <w:vAlign w:val="center"/>
            <w:hideMark/>
          </w:tcPr>
          <w:p w14:paraId="36BA11E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Banque de France</w:t>
            </w:r>
          </w:p>
        </w:tc>
        <w:tc>
          <w:tcPr>
            <w:tcW w:w="0" w:type="auto"/>
            <w:vAlign w:val="center"/>
            <w:hideMark/>
          </w:tcPr>
          <w:p w14:paraId="1B4EE11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3C1E962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7C72819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</w:tr>
      <w:tr w:rsidR="00243590" w:rsidRPr="00243590" w14:paraId="45F080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E1C6F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Balance commerciale (% PIB)</w:t>
            </w:r>
          </w:p>
        </w:tc>
        <w:tc>
          <w:tcPr>
            <w:tcW w:w="0" w:type="auto"/>
            <w:vAlign w:val="center"/>
            <w:hideMark/>
          </w:tcPr>
          <w:p w14:paraId="6D9B639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Douanes/INSEE</w:t>
            </w:r>
          </w:p>
        </w:tc>
        <w:tc>
          <w:tcPr>
            <w:tcW w:w="0" w:type="auto"/>
            <w:vAlign w:val="center"/>
            <w:hideMark/>
          </w:tcPr>
          <w:p w14:paraId="7D48CB4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6CAC70B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2E6DD0D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</w:tr>
      <w:tr w:rsidR="00243590" w:rsidRPr="00243590" w14:paraId="0D8624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7B864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Investissement public (% PIB)</w:t>
            </w:r>
          </w:p>
        </w:tc>
        <w:tc>
          <w:tcPr>
            <w:tcW w:w="0" w:type="auto"/>
            <w:vAlign w:val="center"/>
            <w:hideMark/>
          </w:tcPr>
          <w:p w14:paraId="3BDC145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</w:t>
            </w:r>
          </w:p>
        </w:tc>
        <w:tc>
          <w:tcPr>
            <w:tcW w:w="0" w:type="auto"/>
            <w:vAlign w:val="center"/>
            <w:hideMark/>
          </w:tcPr>
          <w:p w14:paraId="0505E5D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~3.5%</w:t>
            </w:r>
          </w:p>
        </w:tc>
        <w:tc>
          <w:tcPr>
            <w:tcW w:w="0" w:type="auto"/>
            <w:vAlign w:val="center"/>
            <w:hideMark/>
          </w:tcPr>
          <w:p w14:paraId="4E4F297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4DF6BB8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</w:tr>
      <w:tr w:rsidR="00243590" w:rsidRPr="00243590" w14:paraId="4A6D2B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2156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Dépenses R&amp;D (% PIB)</w:t>
            </w:r>
          </w:p>
        </w:tc>
        <w:tc>
          <w:tcPr>
            <w:tcW w:w="0" w:type="auto"/>
            <w:vAlign w:val="center"/>
            <w:hideMark/>
          </w:tcPr>
          <w:p w14:paraId="2C9B4AD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INSEE/OCDE</w:t>
            </w:r>
          </w:p>
        </w:tc>
        <w:tc>
          <w:tcPr>
            <w:tcW w:w="0" w:type="auto"/>
            <w:vAlign w:val="center"/>
            <w:hideMark/>
          </w:tcPr>
          <w:p w14:paraId="5C91CAE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~2.2%</w:t>
            </w:r>
          </w:p>
        </w:tc>
        <w:tc>
          <w:tcPr>
            <w:tcW w:w="0" w:type="auto"/>
            <w:vAlign w:val="center"/>
            <w:hideMark/>
          </w:tcPr>
          <w:p w14:paraId="6022DD3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  <w:tc>
          <w:tcPr>
            <w:tcW w:w="0" w:type="auto"/>
            <w:vAlign w:val="center"/>
            <w:hideMark/>
          </w:tcPr>
          <w:p w14:paraId="348E194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À vérifier</w:t>
            </w:r>
          </w:p>
        </w:tc>
      </w:tr>
    </w:tbl>
    <w:p w14:paraId="592CFA91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2B71623C">
          <v:rect id="_x0000_i1039" alt="" style="width:453.6pt;height:.05pt;mso-width-percent:0;mso-height-percent:0;mso-width-percent:0;mso-height-percent:0" o:hralign="center" o:hrstd="t" o:hr="t" fillcolor="#a0a0a0" stroked="f"/>
        </w:pict>
      </w:r>
    </w:p>
    <w:p w14:paraId="2D9582EA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🔍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Phase 2 : Recherche des Données</w:t>
      </w:r>
    </w:p>
    <w:p w14:paraId="5BCC169C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Je vais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interroger les sources officielles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pour obtenir les dernières données. Je commence par :</w:t>
      </w:r>
    </w:p>
    <w:p w14:paraId="3F8C4313" w14:textId="77777777" w:rsidR="00243590" w:rsidRPr="00243590" w:rsidRDefault="00243590" w:rsidP="002435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PIB, dette, déficit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(INSEE, Eurostat, Banque de France).</w:t>
      </w:r>
    </w:p>
    <w:p w14:paraId="02F61908" w14:textId="77777777" w:rsidR="00243590" w:rsidRPr="00243590" w:rsidRDefault="00243590" w:rsidP="002435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Dépenses publiques par poste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(retraites, santé, fonction publique, collectivités).</w:t>
      </w:r>
    </w:p>
    <w:p w14:paraId="362AF550" w14:textId="77777777" w:rsidR="00243590" w:rsidRPr="00243590" w:rsidRDefault="00243590" w:rsidP="002435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Recettes fiscales et niches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(DGFiP, Cour des comptes).</w:t>
      </w:r>
    </w:p>
    <w:p w14:paraId="2911DAC1" w14:textId="77777777" w:rsidR="00243590" w:rsidRPr="00243590" w:rsidRDefault="00243590" w:rsidP="002435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Croissance et productivité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(Banque de France, OCDE).</w:t>
      </w:r>
    </w:p>
    <w:p w14:paraId="2D01DCAE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233E8B91">
          <v:rect id="_x0000_i1038" alt="" style="width:453.6pt;height:.05pt;mso-width-percent:0;mso-height-percent:0;mso-width-percent:0;mso-height-percent:0" o:hralign="center" o:hrstd="t" o:hr="t" fillcolor="#a0a0a0" stroked="f"/>
        </w:pict>
      </w:r>
    </w:p>
    <w:p w14:paraId="3B7BCC63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Effectué</w:t>
      </w:r>
    </w:p>
    <w:p w14:paraId="175CCF41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lastRenderedPageBreak/>
        <w:t>Recherche web effectuée</w:t>
      </w:r>
    </w:p>
    <w:p w14:paraId="5E87A98F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France PIB nominal 2024 2025 2026 INSEE Eurostat3 sources</w:t>
      </w:r>
    </w:p>
    <w:p w14:paraId="1580AE97" w14:textId="2DF186CA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hyperlink r:id="rId5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5C49D0F4" wp14:editId="500D6BE8">
                  <wp:extent cx="306705" cy="306705"/>
                  <wp:effectExtent l="0" t="0" r="0" b="0"/>
                  <wp:docPr id="1121906625" name="Rectangl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2A355F69" id="Rectangle 39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Évolution du produit intérieur brut et de ses composantes | Inseewww.insee.fr</w:t>
        </w:r>
      </w:hyperlink>
      <w:hyperlink r:id="rId6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16E20DAA" wp14:editId="0DD5AA8B">
                  <wp:extent cx="306705" cy="306705"/>
                  <wp:effectExtent l="0" t="0" r="0" b="0"/>
                  <wp:docPr id="677396702" name="Rectangl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1DB33DE5" id="Rectangle 38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Les comptes de la Nation en 2024 - Insee Première - 2053www.insee.fr</w:t>
        </w:r>
      </w:hyperlink>
      <w:hyperlink r:id="rId7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7932F13F" wp14:editId="029B05F6">
                  <wp:extent cx="306705" cy="306705"/>
                  <wp:effectExtent l="0" t="0" r="0" b="0"/>
                  <wp:docPr id="1267023683" name="Rectangl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75965A61" id="Rectangle 37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Produit intérieur brut des pays de la zone euro | Inseewww.insee.fr</w:t>
        </w:r>
      </w:hyperlink>
    </w:p>
    <w:p w14:paraId="04B68FF4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Recherche web effectuée</w:t>
      </w:r>
    </w:p>
    <w:p w14:paraId="6ABD46D9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France dette publique % PIB 2024 2025 2026 INSEE Eurostat Banque de France3 sources</w:t>
      </w:r>
    </w:p>
    <w:p w14:paraId="7A53F069" w14:textId="6C59BE75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hyperlink r:id="rId8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"https://www.google.com/s2/favicons?domain=le-francais-moyen.com&amp;sz=256"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325DEA75" wp14:editId="67E8E302">
              <wp:extent cx="607695" cy="607695"/>
              <wp:effectExtent l="0" t="0" r="1905" b="1905"/>
              <wp:docPr id="191475921" name="Image 3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7695" cy="607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Quelle est la dette de la France en 2026 ? — 3 460,5 Md€, 115,6 % du PIBle-francais-moyen.com</w:t>
        </w:r>
      </w:hyperlink>
      <w:hyperlink r:id="rId10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57F86BFC" wp14:editId="1C992E00">
                  <wp:extent cx="306705" cy="306705"/>
                  <wp:effectExtent l="0" t="0" r="0" b="0"/>
                  <wp:docPr id="2119228257" name="Rectangl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0424A499" id="Rectangle 35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À la fin du premier trimestre 2025, la dette publique s’établit à 3 345,4 Md€ - Informations rapides - 163 | Inseewww.insee.fr</w:t>
        </w:r>
      </w:hyperlink>
      <w:hyperlink r:id="rId11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"https://www.google.com/s2/favicons?domain=www.budget.gouv.fr&amp;sz=256"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70538872" wp14:editId="6D465821">
              <wp:extent cx="200660" cy="200660"/>
              <wp:effectExtent l="0" t="0" r="2540" b="2540"/>
              <wp:docPr id="415380691" name="Image 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/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0660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RAPPORT SUR LA DETTE DES ADMINISTRATIONS ...www.budget.gouv.fr</w:t>
        </w:r>
      </w:hyperlink>
    </w:p>
    <w:p w14:paraId="013AD679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Recherche web effectuée</w:t>
      </w:r>
    </w:p>
    <w:p w14:paraId="494289D7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France déficit public % PIB 2024 2025 2026 INSEE Eurostat3 sources</w:t>
      </w:r>
    </w:p>
    <w:p w14:paraId="18AEEB8E" w14:textId="31DCDC5E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hyperlink r:id="rId13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4FA67ED1" wp14:editId="3D95AB63">
                  <wp:extent cx="306705" cy="306705"/>
                  <wp:effectExtent l="0" t="0" r="0" b="0"/>
                  <wp:docPr id="162909218" name="Rectangl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2E1BA4CA" id="Rectangle 33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En 2024, le déficit public s’élève à 5,8 % du PIB, la dette publique à 113,0 % du PIB - Informations rapides - 81 | Inseewww.insee.fr</w:t>
        </w:r>
      </w:hyperlink>
      <w:hyperlink r:id="rId14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415BE614" wp14:editId="211E9751">
                  <wp:extent cx="306705" cy="306705"/>
                  <wp:effectExtent l="0" t="0" r="0" b="0"/>
                  <wp:docPr id="833449162" name="Rectangl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40A8C64" id="Rectangle 32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En 2025, le déficit public s’élève à 5,1 % du PIB, la dette publique à 115,6 % du PIB - Informations rapides - 78 | Inseewww.insee.fr</w:t>
        </w:r>
      </w:hyperlink>
      <w:hyperlink r:id="rId15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"https://www.google.com/s2/favicons?domain=dettedelafrance.fr&amp;sz=256"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7D96520C" wp14:editId="2304875E">
              <wp:extent cx="1628140" cy="1628140"/>
              <wp:effectExtent l="0" t="0" r="0" b="0"/>
              <wp:docPr id="2018314878" name="Image 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/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28140" cy="162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Déficit public France : 5,1 % du PIB en 2025, cap sur 2026dettedelafrance.fr</w:t>
        </w:r>
      </w:hyperlink>
    </w:p>
    <w:p w14:paraId="098F5B7D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Recherche web effectuée</w:t>
      </w:r>
    </w:p>
    <w:p w14:paraId="5BB58707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France dépenses publiques % PIB 2024 2025 2026 INSEE3 sources</w:t>
      </w:r>
    </w:p>
    <w:p w14:paraId="5E09EF5B" w14:textId="543FBB0C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hyperlink r:id="rId17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0AD68CD3" wp14:editId="0D4CBEC8">
                  <wp:extent cx="306705" cy="306705"/>
                  <wp:effectExtent l="0" t="0" r="0" b="0"/>
                  <wp:docPr id="191879684" name="Rectangl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274D3241" id="Rectangle 30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En 2025, le déficit public s’élève à 5,1 % du PIB, la dette publique à 115,6 % du PIB - Informations rapides - 78 | Inseewww.insee.fr</w:t>
        </w:r>
      </w:hyperlink>
      <w:hyperlink r:id="rId18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63E534DF" wp14:editId="1354B613">
                  <wp:extent cx="306705" cy="306705"/>
                  <wp:effectExtent l="0" t="0" r="0" b="0"/>
                  <wp:docPr id="680120717" name="Rectangl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B090E16" id="Rectangle 29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Dépenses et recettes publiques | Inseewww.insee.fr</w:t>
        </w:r>
      </w:hyperlink>
      <w:hyperlink r:id="rId19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6B2A2E05" wp14:editId="6768140B">
                  <wp:extent cx="306705" cy="306705"/>
                  <wp:effectExtent l="0" t="0" r="0" b="0"/>
                  <wp:docPr id="601705925" name="Rectangl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8C135BA" id="Rectangle 28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En 2024, le déficit public s’élève à 5,8 % du PIB, la dette publique à 113,0 % du PIB - Informations rapides - 81 | Inseewww.insee.fr</w:t>
        </w:r>
      </w:hyperlink>
    </w:p>
    <w:p w14:paraId="3E3071C4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Recherche web effectuée</w:t>
      </w:r>
    </w:p>
    <w:p w14:paraId="638941C5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France recettes publiques % PIB 2024 2025 2026 INSEE3 sources</w:t>
      </w:r>
    </w:p>
    <w:p w14:paraId="23AD0D0B" w14:textId="4723A530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hyperlink r:id="rId20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4C345BF1" wp14:editId="55D77EAD">
                  <wp:extent cx="306705" cy="306705"/>
                  <wp:effectExtent l="0" t="0" r="0" b="0"/>
                  <wp:docPr id="1463709697" name="Rectangl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5D08C295" id="Rectangle 27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Dépenses et recettes publiques | Inseewww.insee.fr</w:t>
        </w:r>
      </w:hyperlink>
      <w:hyperlink r:id="rId21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0FB81C92" wp14:editId="425ED5C4">
                  <wp:extent cx="306705" cy="306705"/>
                  <wp:effectExtent l="0" t="0" r="0" b="0"/>
                  <wp:docPr id="1424430629" name="Rectangl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2087F257" id="Rectangle 26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Dépenses et recettes des administrations publiques en 2024 − Les comptes de la Nation en 2024 | Inseewww.insee.fr</w:t>
        </w:r>
      </w:hyperlink>
      <w:hyperlink r:id="rId22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252CD5B9" wp14:editId="1D0C48C5">
                  <wp:extent cx="306705" cy="306705"/>
                  <wp:effectExtent l="0" t="0" r="0" b="0"/>
                  <wp:docPr id="1948096021" name="Rectangl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233E41E" id="Rectangle 25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Le compte des administrations publiques en 2025 - Insee Première - 2106www.insee.fr</w:t>
        </w:r>
      </w:hyperlink>
    </w:p>
    <w:p w14:paraId="40DA16BE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Recherche web effectuée</w:t>
      </w:r>
    </w:p>
    <w:p w14:paraId="09A75643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France dépenses retraites % PIB 2024 2025 Cour des comptes DREES3 sources</w:t>
      </w:r>
    </w:p>
    <w:p w14:paraId="73A4F6A5" w14:textId="69B3ED31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hyperlink r:id="rId23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"https://www.google.com/s2/favicons?domain=www.ccomptes.fr&amp;sz=256"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440FD507" wp14:editId="709D9D99">
                  <wp:extent cx="306705" cy="306705"/>
                  <wp:effectExtent l="0" t="0" r="0" b="0"/>
                  <wp:docPr id="1514034156" name="Rectangl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16A67B5A" id="Rectangle 24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SITUATION FINANCIÈRE ET PERSPECTIVES DU SYSTÈME DE RETRAITESwww.ccomptes.fr</w:t>
        </w:r>
      </w:hyperlink>
      <w:hyperlink r:id="rId24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"https://www.google.com/s2/favicons?domain=www.cor-retraites.fr&amp;sz=256"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2E6C3793" wp14:editId="62C9D497">
                  <wp:extent cx="306705" cy="306705"/>
                  <wp:effectExtent l="0" t="0" r="0" b="0"/>
                  <wp:docPr id="1786392006" name="Rectangl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4EC001DD" id="Rectangle 23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Rapport annuel Évolutions et perspectives des retraites en France Juin 2025www.cor-retraites.fr</w:t>
        </w:r>
      </w:hyperlink>
      <w:hyperlink r:id="rId25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"https://www.google.com/s2/favicons?domain=evaluation.securite-sociale.fr&amp;sz=256"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089CC791" wp14:editId="67435E19">
              <wp:extent cx="1929130" cy="1929130"/>
              <wp:effectExtent l="0" t="0" r="1270" b="1270"/>
              <wp:docPr id="396427599" name="Image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1"/>
                      <pic:cNvPicPr>
                        <a:picLocks noChangeAspect="1" noChangeArrowheads="1"/>
                      </pic:cNvPicPr>
                    </pic:nvPicPr>
                    <pic:blipFill>
                      <a:blip r:embed="rId2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29130" cy="1929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1.2. Dépenses de retraite dans le produit intérieur brutevaluation.securite-sociale.fr</w:t>
        </w:r>
      </w:hyperlink>
    </w:p>
    <w:p w14:paraId="1A96FB86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Recherche web effectuée</w:t>
      </w:r>
    </w:p>
    <w:p w14:paraId="2D3C0698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France dépenses santé % PIB 2024 2025 DREES3 sources</w:t>
      </w:r>
    </w:p>
    <w:p w14:paraId="72D5B08F" w14:textId="67682024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hyperlink r:id="rId27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"https://www.google.com/s2/favicons?domain=drees.solidarites-sante.gouv.fr&amp;sz=256"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01A0ABE5" wp14:editId="11117FFF">
              <wp:extent cx="2282825" cy="2282825"/>
              <wp:effectExtent l="0" t="0" r="0" b="3175"/>
              <wp:docPr id="2020982085" name="Image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/>
                      <pic:cNvPicPr>
                        <a:picLocks noChangeAspect="1" noChangeArrowheads="1"/>
                      </pic:cNvPicPr>
                    </pic:nvPicPr>
                    <pic:blipFill>
                      <a:blip r:embed="rId2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2825" cy="2282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Les dépenses de santé en 2024 - Résultats des comptes de la santé - Édition 2025 | Direction de la recherche, des études, de l'évaluation et des statistiquesdrees.solidarites-sante.gouv.fr</w:t>
        </w:r>
      </w:hyperlink>
      <w:hyperlink r:id="rId29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"https://www.google.com/s2/favicons?domain=www.drees.solidarites-sante.gouv.fr&amp;sz=256"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0BEF15BC" wp14:editId="2C9A1710">
              <wp:extent cx="2282825" cy="2282825"/>
              <wp:effectExtent l="0" t="0" r="0" b="3175"/>
              <wp:docPr id="2029089012" name="Image 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3"/>
                      <pic:cNvPicPr>
                        <a:picLocks noChangeAspect="1" noChangeArrowheads="1"/>
                      </pic:cNvPicPr>
                    </pic:nvPicPr>
                    <pic:blipFill>
                      <a:blip r:embed="rId2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2825" cy="2282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Les dépenses de santé en 2024 &gt; édition 2025 &gt; Dreeswww.drees.solidarites-sante.gouv.fr</w:t>
        </w:r>
      </w:hyperlink>
      <w:hyperlink r:id="rId30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"https://www.google.com/s2/favicons?domain=www.anfh.fr&amp;sz=256"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6E2180D9" wp14:editId="24E2324C">
              <wp:extent cx="2282825" cy="2282825"/>
              <wp:effectExtent l="0" t="0" r="3175" b="3175"/>
              <wp:docPr id="1597833773" name="Image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4"/>
                      <pic:cNvPicPr>
                        <a:picLocks noChangeAspect="1" noChangeArrowheads="1"/>
                      </pic:cNvPicPr>
                    </pic:nvPicPr>
                    <pic:blipFill>
                      <a:blip r:embed="rId3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2825" cy="2282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Les dépenses de santé en 2024 - Résultats des comptes de la santé - Édition 2025. DREES, Panoramas de la DREES, septembre 2025 | ANFHwww.anfh.fr</w:t>
        </w:r>
      </w:hyperlink>
    </w:p>
    <w:p w14:paraId="0AE358C3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Recherche web effectuée</w:t>
      </w:r>
    </w:p>
    <w:p w14:paraId="4ED0D93A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France masse salariale publique 2024 2025 INSEE3 sources</w:t>
      </w:r>
    </w:p>
    <w:p w14:paraId="3D2A5C3D" w14:textId="04EEBB22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hyperlink r:id="rId32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"https://www.google.com/s2/favicons?domain=fipeco.fr&amp;sz=256"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1658E8FA" wp14:editId="2938D922">
              <wp:extent cx="2282825" cy="2282825"/>
              <wp:effectExtent l="0" t="0" r="3175" b="3175"/>
              <wp:docPr id="725951265" name="Image 1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5"/>
                      <pic:cNvPicPr>
                        <a:picLocks noChangeAspect="1" noChangeArrowheads="1"/>
                      </pic:cNvPicPr>
                    </pic:nvPicPr>
                    <pic:blipFill>
                      <a:blip r:embed="rId3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2825" cy="2282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Le niveau et l'évolution de la masse salariale publique - FIPECOfipeco.fr</w:t>
        </w:r>
      </w:hyperlink>
      <w:hyperlink r:id="rId34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"https://www.google.com/s2/favicons?domain=www.fonction-publique.gouv.fr&amp;sz=256"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6BEE7C56" wp14:editId="5E780856">
              <wp:extent cx="607695" cy="607695"/>
              <wp:effectExtent l="0" t="0" r="1905" b="1905"/>
              <wp:docPr id="270129371" name="Imag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6"/>
                      <pic:cNvPicPr>
                        <a:picLocks noChangeAspect="1" noChangeArrowheads="1"/>
                      </pic:cNvPicPr>
                    </pic:nvPicPr>
                    <pic:blipFill>
                      <a:blip r:embed="rId3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7695" cy="607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Vues d’ensemble Faits et chiffres • édition 2025 - 99www.fonction-publique.gouv.fr</w:t>
        </w:r>
      </w:hyperlink>
      <w:hyperlink r:id="rId36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3724CDF4" wp14:editId="3813BCA4">
                  <wp:extent cx="306705" cy="306705"/>
                  <wp:effectExtent l="0" t="0" r="0" b="0"/>
                  <wp:docPr id="1900845379" name="Rectangl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1DE7E84F" id="Rectangle 16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Les salaires dans la fonction publique de l’État en 2024 - Insee Première - 2100www.insee.fr</w:t>
        </w:r>
      </w:hyperlink>
    </w:p>
    <w:p w14:paraId="1D2165A8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Recherche web effectuée</w:t>
      </w:r>
    </w:p>
    <w:p w14:paraId="25459B2D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France taux d'emploi 2024 2025 INSEE3 sources</w:t>
      </w:r>
    </w:p>
    <w:p w14:paraId="7A5EC936" w14:textId="2726F933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hyperlink r:id="rId37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19FDD3E6" wp14:editId="21F3F5BC">
                  <wp:extent cx="306705" cy="306705"/>
                  <wp:effectExtent l="0" t="0" r="0" b="0"/>
                  <wp:docPr id="708817746" name="Rectangl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E0A99D0" id="Rectangle 15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Une photographie du marché du travail en 2025 - Insee Première - 2096www.insee.fr</w:t>
        </w:r>
      </w:hyperlink>
      <w:hyperlink r:id="rId38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39B6D242" wp14:editId="5EF12AC9">
                  <wp:extent cx="306705" cy="306705"/>
                  <wp:effectExtent l="0" t="0" r="0" b="0"/>
                  <wp:docPr id="137007801" name="Rectangl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6BE588FD" id="Rectangle 14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Emploi − France, portrait social | Inseewww.insee.fr</w:t>
        </w:r>
      </w:hyperlink>
      <w:hyperlink r:id="rId39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35ACEE31" wp14:editId="1761FB14">
                  <wp:extent cx="306705" cy="306705"/>
                  <wp:effectExtent l="0" t="0" r="0" b="0"/>
                  <wp:docPr id="463883190" name="Rectangl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75772895" id="Rectangle 13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Une photographie du marché du travail en 2025 − Activité, emploi et chômage en 2025 et en séries longues | Inseewww.insee.fr</w:t>
        </w:r>
      </w:hyperlink>
    </w:p>
    <w:p w14:paraId="215A21D8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Recherche web effectuée</w:t>
      </w:r>
    </w:p>
    <w:p w14:paraId="19D10D4C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France productivité PIB par heure 2024 2025 Banque de France3 sources</w:t>
      </w:r>
    </w:p>
    <w:p w14:paraId="03F7EE6F" w14:textId="2961F88B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hyperlink r:id="rId40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"https://www.google.com/s2/favicons?domain=www.banque-france.fr&amp;sz=256"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463A9AD4" wp14:editId="60DD6B15">
              <wp:extent cx="407035" cy="383540"/>
              <wp:effectExtent l="0" t="0" r="0" b="0"/>
              <wp:docPr id="1169848948" name="Image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1"/>
                      <pic:cNvPicPr>
                        <a:picLocks noChangeAspect="1" noChangeArrowheads="1"/>
                      </pic:cNvPicPr>
                    </pic:nvPicPr>
                    <pic:blipFill>
                      <a:blip r:embed="rId4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70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Une mesure de l’efficacité dans l’utilisation des ressources en main d’œuvre : au-delà de la productivité | Banque de Francewww.banque-france.fr</w:t>
        </w:r>
      </w:hyperlink>
      <w:hyperlink r:id="rId42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"https://www.google.com/s2/favicons?domain=www.centaure-investissements.com&amp;sz=256"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5152865D" wp14:editId="2535F77E">
              <wp:extent cx="2436495" cy="2436495"/>
              <wp:effectExtent l="0" t="0" r="1905" b="1905"/>
              <wp:docPr id="1036381711" name="Imag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2"/>
                      <pic:cNvPicPr>
                        <a:picLocks noChangeAspect="1" noChangeArrowheads="1"/>
                      </pic:cNvPicPr>
                    </pic:nvPicPr>
                    <pic:blipFill>
                      <a:blip r:embed="rId4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36495" cy="2436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Productivité française : l’alerte - Centaure Investissementswww.centaure-investissements.com</w:t>
        </w:r>
      </w:hyperlink>
      <w:hyperlink r:id="rId44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"https://www.google.com/s2/favicons?domain=www.banque-france.fr&amp;sz=256"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65F98556" wp14:editId="07C48AEA">
              <wp:extent cx="407035" cy="383540"/>
              <wp:effectExtent l="0" t="0" r="0" b="0"/>
              <wp:docPr id="384916061" name="Imag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3"/>
                      <pic:cNvPicPr>
                        <a:picLocks noChangeAspect="1" noChangeArrowheads="1"/>
                      </pic:cNvPicPr>
                    </pic:nvPicPr>
                    <pic:blipFill>
                      <a:blip r:embed="rId4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70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Réexamen de l’écart de performance de l’Europe vis-à-vis des États-Unis | Banque de Francewww.banque-france.fr</w:t>
        </w:r>
      </w:hyperlink>
    </w:p>
    <w:p w14:paraId="5982D949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Recherche web effectuée</w:t>
      </w:r>
    </w:p>
    <w:p w14:paraId="0BD6B1DF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France balance commerciale 2024 2025 Douanes INSEE3 sources</w:t>
      </w:r>
    </w:p>
    <w:p w14:paraId="46725E26" w14:textId="511963F1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hyperlink r:id="rId45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307D0F22" wp14:editId="54A8217C">
                  <wp:extent cx="306705" cy="306705"/>
                  <wp:effectExtent l="0" t="0" r="0" b="0"/>
                  <wp:docPr id="2048845546" name="Rectangl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13080BA7" id="Rectangle 9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Solde de la balance commerciale en biens | Inseewww.insee.fr</w:t>
        </w:r>
      </w:hyperlink>
      <w:hyperlink r:id="rId46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"https://www.google.com/s2/favicons?domain=www.tresor.economie.gouv.fr&amp;sz=256"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48BA4B7D" wp14:editId="537F6B2D">
                  <wp:extent cx="306705" cy="306705"/>
                  <wp:effectExtent l="0" t="0" r="0" b="0"/>
                  <wp:docPr id="494251586" name="Rectangl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BF47889" id="Rectangle 8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Résultats du commerce extérieur en 2024www.tresor.economie.gouv.fr</w:t>
        </w:r>
      </w:hyperlink>
      <w:hyperlink r:id="rId47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"https://www.google.com/s2/favicons?domain=www.ifrap.org&amp;sz=256"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2DEEE6D5" wp14:editId="4A5D5835">
              <wp:extent cx="3250565" cy="3250565"/>
              <wp:effectExtent l="0" t="0" r="635" b="635"/>
              <wp:docPr id="220797535" name="Imag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6"/>
                      <pic:cNvPicPr>
                        <a:picLocks noChangeAspect="1" noChangeArrowheads="1"/>
                      </pic:cNvPicPr>
                    </pic:nvPicPr>
                    <pic:blipFill>
                      <a:blip r:embed="rId4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50565" cy="3250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Déficit commercial le décrochage français | Fondation IFRAPwww.ifrap.org</w:t>
        </w:r>
      </w:hyperlink>
    </w:p>
    <w:p w14:paraId="2C92C31A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Recherche web effectuée</w:t>
      </w:r>
    </w:p>
    <w:p w14:paraId="15539A7C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France dépenses R&amp;D % PIB 2024 2025 INSEE OCDE3 sources</w:t>
      </w:r>
    </w:p>
    <w:p w14:paraId="435A38F3" w14:textId="52087ABA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hyperlink r:id="rId49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411A4CD9" wp14:editId="266A2B36">
                  <wp:extent cx="306705" cy="306705"/>
                  <wp:effectExtent l="0" t="0" r="0" b="0"/>
                  <wp:docPr id="368988880" name="Rectangl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0F3C22EF" id="Rectangle 6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Dépenses de recherche − Indicateurs de richesse nationale | Inseewww.insee.fr</w:t>
        </w:r>
      </w:hyperlink>
      <w:hyperlink r:id="rId50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"https://www.google.com/s2/favicons?domain=publication.enseignementsup-recherche.gouv.fr&amp;sz=256"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29030803" wp14:editId="17BE0E65">
              <wp:extent cx="3250565" cy="3250565"/>
              <wp:effectExtent l="0" t="0" r="635" b="635"/>
              <wp:docPr id="476188312" name="Imag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8"/>
                      <pic:cNvPicPr>
                        <a:picLocks noChangeAspect="1" noChangeArrowheads="1"/>
                      </pic:cNvPicPr>
                    </pic:nvPicPr>
                    <pic:blipFill>
                      <a:blip r:embed="rId5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50565" cy="3250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l'effort de recherche et développement en France - état de l'Enseignement supérieur, de la Recherche et de l'Innovation en France n°19publication.enseignementsup-recherche.gouv.fr</w:t>
        </w:r>
      </w:hyperlink>
      <w:hyperlink r:id="rId52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"https://www.google.com/s2/favicons?domain=www.fipeco.fr&amp;sz=256"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74571322" wp14:editId="07882341">
              <wp:extent cx="2282825" cy="2282825"/>
              <wp:effectExtent l="0" t="0" r="3175" b="3175"/>
              <wp:docPr id="2115488040" name="Imag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9"/>
                      <pic:cNvPicPr>
                        <a:picLocks noChangeAspect="1" noChangeArrowheads="1"/>
                      </pic:cNvPicPr>
                    </pic:nvPicPr>
                    <pic:blipFill>
                      <a:blip r:embed="rId3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2825" cy="2282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Les dépenses publiques en faveur de la recherche et de l'innovation - FIPECOwww.fipeco.fr</w:t>
        </w:r>
      </w:hyperlink>
    </w:p>
    <w:p w14:paraId="77479B10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Recherche web effectuée</w:t>
      </w:r>
    </w:p>
    <w:p w14:paraId="1114BE62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France investissement public % PIB 2024 2025 INSEE3 sources</w:t>
      </w:r>
    </w:p>
    <w:p w14:paraId="63D87BF5" w14:textId="32216F08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hyperlink r:id="rId53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"https://www.google.com/s2/favicons?domain=www.fipeco.fr&amp;sz=256"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w:drawing>
            <wp:inline distT="0" distB="0" distL="0" distR="0" wp14:anchorId="4B85FA75" wp14:editId="45859E94">
              <wp:extent cx="2282825" cy="2282825"/>
              <wp:effectExtent l="0" t="0" r="3175" b="3175"/>
              <wp:docPr id="1170879037" name="Imag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0"/>
                      <pic:cNvPicPr>
                        <a:picLocks noChangeAspect="1" noChangeArrowheads="1"/>
                      </pic:cNvPicPr>
                    </pic:nvPicPr>
                    <pic:blipFill>
                      <a:blip r:embed="rId3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2825" cy="2282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L'investissement public - FIPECOwww.fipeco.fr</w:t>
        </w:r>
      </w:hyperlink>
      <w:hyperlink r:id="rId54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6DE64520" wp14:editId="46993CDD">
                  <wp:extent cx="306705" cy="306705"/>
                  <wp:effectExtent l="0" t="0" r="0" b="0"/>
                  <wp:docPr id="616911586" name="Rectangl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C34338B" id="Rectangle 2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Les comptes de la Nation en 2025 - Insee Première - 2105www.insee.fr</w:t>
        </w:r>
      </w:hyperlink>
      <w:hyperlink r:id="rId55" w:tgtFrame="_blank" w:history="1"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begin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instrText xml:space="preserve"> INCLUDEPICTURE "https://www.google.com/s2/favicons?domain=www.insee.fr&amp;sz=256" \* MERGEFORMATINET </w:instrTex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separate"/>
        </w:r>
        <w:r w:rsidRPr="00243590">
          <w:rPr>
            <w:rFonts w:ascii="Times New Roman" w:eastAsia="Times New Roman" w:hAnsi="Times New Roman" w:cs="Times New Roman"/>
            <w:noProof/>
            <w:vanish/>
            <w:color w:val="0000FF"/>
            <w:kern w:val="0"/>
            <w:lang w:eastAsia="fr-FR"/>
            <w14:ligatures w14:val="none"/>
          </w:rPr>
          <mc:AlternateContent>
            <mc:Choice Requires="wps">
              <w:drawing>
                <wp:inline distT="0" distB="0" distL="0" distR="0" wp14:anchorId="35F6C8AC" wp14:editId="6CE451EA">
                  <wp:extent cx="306705" cy="306705"/>
                  <wp:effectExtent l="0" t="0" r="0" b="0"/>
                  <wp:docPr id="921852496" name="Rectangl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670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262E9A26" id="Rectangle 1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  <o:lock v:ext="edit" aspectratio="t"/>
                  <w10:anchorlock/>
                </v:rect>
              </w:pict>
            </mc:Fallback>
          </mc:AlternateContent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lang w:eastAsia="fr-FR"/>
            <w14:ligatures w14:val="none"/>
          </w:rPr>
          <w:fldChar w:fldCharType="end"/>
        </w:r>
        <w:r w:rsidRPr="00243590">
          <w:rPr>
            <w:rFonts w:ascii="Times New Roman" w:eastAsia="Times New Roman" w:hAnsi="Times New Roman" w:cs="Times New Roman"/>
            <w:vanish/>
            <w:color w:val="0000FF"/>
            <w:kern w:val="0"/>
            <w:u w:val="single"/>
            <w:lang w:eastAsia="fr-FR"/>
            <w14:ligatures w14:val="none"/>
          </w:rPr>
          <w:t>En 2025, le déficit public s’élève à 5,1 % du PIB, la dette publique à 115,6 % du PIB - Informations rapides - 78 | Inseewww.insee.fr</w:t>
        </w:r>
      </w:hyperlink>
    </w:p>
    <w:p w14:paraId="0318555A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Page ouverteinsee.fr</w:t>
      </w:r>
    </w:p>
    <w:p w14:paraId="578F0E06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Page ouverteinsee.fr</w:t>
      </w:r>
    </w:p>
    <w:p w14:paraId="2619DC18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Page ouverteinsee.fr</w:t>
      </w:r>
    </w:p>
    <w:p w14:paraId="491D3C04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Page ouverteinsee.fr</w:t>
      </w:r>
    </w:p>
    <w:p w14:paraId="0194413F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Page ouverteinsee.fr</w:t>
      </w:r>
    </w:p>
    <w:p w14:paraId="2F97AE8F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Page ouverteinsee.fr</w:t>
      </w:r>
    </w:p>
    <w:p w14:paraId="69105EEB" w14:textId="77777777" w:rsidR="00243590" w:rsidRPr="00243590" w:rsidRDefault="00243590" w:rsidP="0024359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vanish/>
          <w:kern w:val="0"/>
          <w:lang w:eastAsia="fr-FR"/>
          <w14:ligatures w14:val="none"/>
        </w:rPr>
        <w:t>Page ouvertebudget.gouv.fr</w:t>
      </w:r>
    </w:p>
    <w:p w14:paraId="341640D7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Je vais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structurer les données récupérées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lancer la modélisation des 3 scénarios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pour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France Équilibre 2032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. Voici le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diagnostic initial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basé sur les sources officielles (INSEE, Eurostat, Banque de France, Cour des comptes) :</w:t>
      </w:r>
    </w:p>
    <w:p w14:paraId="54C243B5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2C50B22F">
          <v:rect id="_x0000_i1037" alt="" style="width:453.6pt;height:.05pt;mso-width-percent:0;mso-height-percent:0;mso-width-percent:0;mso-height-percent:0" o:hralign="center" o:hrstd="t" o:hr="t" fillcolor="#a0a0a0" stroked="f"/>
        </w:pict>
      </w:r>
    </w:p>
    <w:p w14:paraId="3BAC5B29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📊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DIAGNOSTIC MACROÉCONOMIQUE 2024-2026 (France)</w:t>
      </w:r>
    </w:p>
    <w:p w14:paraId="5E31F6A7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(Sources : INSEE, Eurostat, Banque de France, DGFiP, DG Trésor – Données semi-définitives 2024, provisoires 2025)</w:t>
      </w:r>
    </w:p>
    <w:p w14:paraId="3DD05ECD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Indicateurs Clés (en % du PIB ou milliards d’€)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8"/>
        <w:gridCol w:w="834"/>
        <w:gridCol w:w="1450"/>
        <w:gridCol w:w="1450"/>
        <w:gridCol w:w="1412"/>
        <w:gridCol w:w="1728"/>
      </w:tblGrid>
      <w:tr w:rsidR="00243590" w:rsidRPr="00243590" w14:paraId="24FFDE2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D1BB28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Indicateur</w:t>
            </w:r>
          </w:p>
        </w:tc>
        <w:tc>
          <w:tcPr>
            <w:tcW w:w="0" w:type="auto"/>
            <w:vAlign w:val="center"/>
            <w:hideMark/>
          </w:tcPr>
          <w:p w14:paraId="7205E1D1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66B50B88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2024</w:t>
            </w:r>
          </w:p>
        </w:tc>
        <w:tc>
          <w:tcPr>
            <w:tcW w:w="0" w:type="auto"/>
            <w:vAlign w:val="center"/>
            <w:hideMark/>
          </w:tcPr>
          <w:p w14:paraId="4A883CF1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2025</w:t>
            </w:r>
          </w:p>
        </w:tc>
        <w:tc>
          <w:tcPr>
            <w:tcW w:w="0" w:type="auto"/>
            <w:vAlign w:val="center"/>
            <w:hideMark/>
          </w:tcPr>
          <w:p w14:paraId="6796CFE7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2026 (prévision)</w:t>
            </w:r>
          </w:p>
        </w:tc>
        <w:tc>
          <w:tcPr>
            <w:tcW w:w="0" w:type="auto"/>
            <w:vAlign w:val="center"/>
            <w:hideMark/>
          </w:tcPr>
          <w:p w14:paraId="1FB2AF68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Source</w:t>
            </w:r>
          </w:p>
        </w:tc>
      </w:tr>
      <w:tr w:rsidR="00243590" w:rsidRPr="00243590" w14:paraId="5F6D7F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97E6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PIB nominal</w:t>
            </w:r>
          </w:p>
        </w:tc>
        <w:tc>
          <w:tcPr>
            <w:tcW w:w="0" w:type="auto"/>
            <w:vAlign w:val="center"/>
            <w:hideMark/>
          </w:tcPr>
          <w:p w14:paraId="2C738DF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2 850 Md€</w:t>
            </w:r>
          </w:p>
        </w:tc>
        <w:tc>
          <w:tcPr>
            <w:tcW w:w="0" w:type="auto"/>
            <w:vAlign w:val="center"/>
            <w:hideMark/>
          </w:tcPr>
          <w:p w14:paraId="6819EDF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2 919,9 Md€</w:t>
            </w:r>
          </w:p>
        </w:tc>
        <w:tc>
          <w:tcPr>
            <w:tcW w:w="0" w:type="auto"/>
            <w:vAlign w:val="center"/>
            <w:hideMark/>
          </w:tcPr>
          <w:p w14:paraId="45CAB6C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2 808,5 Md€ (SPA)</w:t>
            </w:r>
          </w:p>
        </w:tc>
        <w:tc>
          <w:tcPr>
            <w:tcW w:w="0" w:type="auto"/>
            <w:vAlign w:val="center"/>
            <w:hideMark/>
          </w:tcPr>
          <w:p w14:paraId="0CD3DEC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~3 000 Md€</w:t>
            </w:r>
          </w:p>
        </w:tc>
        <w:tc>
          <w:tcPr>
            <w:tcW w:w="0" w:type="auto"/>
            <w:vAlign w:val="center"/>
            <w:hideMark/>
          </w:tcPr>
          <w:p w14:paraId="3715EE8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INSEE/Eurostat</w:t>
            </w:r>
          </w:p>
        </w:tc>
      </w:tr>
      <w:tr w:rsidR="00243590" w:rsidRPr="00243590" w14:paraId="19EE22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D06AE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Croissance réelle</w:t>
            </w:r>
          </w:p>
        </w:tc>
        <w:tc>
          <w:tcPr>
            <w:tcW w:w="0" w:type="auto"/>
            <w:vAlign w:val="center"/>
            <w:hideMark/>
          </w:tcPr>
          <w:p w14:paraId="04A108C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'+1,4 %</w:t>
            </w:r>
          </w:p>
        </w:tc>
        <w:tc>
          <w:tcPr>
            <w:tcW w:w="0" w:type="auto"/>
            <w:vAlign w:val="center"/>
            <w:hideMark/>
          </w:tcPr>
          <w:p w14:paraId="30DAF91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+1,2 %</w:t>
            </w:r>
          </w:p>
        </w:tc>
        <w:tc>
          <w:tcPr>
            <w:tcW w:w="0" w:type="auto"/>
            <w:vAlign w:val="center"/>
            <w:hideMark/>
          </w:tcPr>
          <w:p w14:paraId="5B919FD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+0,8 %</w:t>
            </w:r>
          </w:p>
        </w:tc>
        <w:tc>
          <w:tcPr>
            <w:tcW w:w="0" w:type="auto"/>
            <w:vAlign w:val="center"/>
            <w:hideMark/>
          </w:tcPr>
          <w:p w14:paraId="7CAD204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~+1,0 %</w:t>
            </w:r>
          </w:p>
        </w:tc>
        <w:tc>
          <w:tcPr>
            <w:tcW w:w="0" w:type="auto"/>
            <w:vAlign w:val="center"/>
            <w:hideMark/>
          </w:tcPr>
          <w:p w14:paraId="18BCB16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</w:t>
            </w:r>
          </w:p>
        </w:tc>
      </w:tr>
      <w:tr w:rsidR="00243590" w:rsidRPr="00243590" w14:paraId="1755ED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0FB5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Déficit public</w:t>
            </w:r>
          </w:p>
        </w:tc>
        <w:tc>
          <w:tcPr>
            <w:tcW w:w="0" w:type="auto"/>
            <w:vAlign w:val="center"/>
            <w:hideMark/>
          </w:tcPr>
          <w:p w14:paraId="23A6998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5,4 %</w:t>
            </w:r>
          </w:p>
        </w:tc>
        <w:tc>
          <w:tcPr>
            <w:tcW w:w="0" w:type="auto"/>
            <w:vAlign w:val="center"/>
            <w:hideMark/>
          </w:tcPr>
          <w:p w14:paraId="495C01D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5,8 % (169,6 Md€)</w:t>
            </w:r>
          </w:p>
        </w:tc>
        <w:tc>
          <w:tcPr>
            <w:tcW w:w="0" w:type="auto"/>
            <w:vAlign w:val="center"/>
            <w:hideMark/>
          </w:tcPr>
          <w:p w14:paraId="69BE96D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5,1 % (152,5 Md€)</w:t>
            </w:r>
          </w:p>
        </w:tc>
        <w:tc>
          <w:tcPr>
            <w:tcW w:w="0" w:type="auto"/>
            <w:vAlign w:val="center"/>
            <w:hideMark/>
          </w:tcPr>
          <w:p w14:paraId="4FAE009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~5,0 %</w:t>
            </w:r>
          </w:p>
        </w:tc>
        <w:tc>
          <w:tcPr>
            <w:tcW w:w="0" w:type="auto"/>
            <w:vAlign w:val="center"/>
            <w:hideMark/>
          </w:tcPr>
          <w:p w14:paraId="6158663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</w:t>
            </w:r>
          </w:p>
        </w:tc>
      </w:tr>
      <w:tr w:rsidR="00243590" w:rsidRPr="00243590" w14:paraId="31B0CC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6FC1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Dette publique (Maastricht)</w:t>
            </w:r>
          </w:p>
        </w:tc>
        <w:tc>
          <w:tcPr>
            <w:tcW w:w="0" w:type="auto"/>
            <w:vAlign w:val="center"/>
            <w:hideMark/>
          </w:tcPr>
          <w:p w14:paraId="1381A4D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109,5 %</w:t>
            </w:r>
          </w:p>
        </w:tc>
        <w:tc>
          <w:tcPr>
            <w:tcW w:w="0" w:type="auto"/>
            <w:vAlign w:val="center"/>
            <w:hideMark/>
          </w:tcPr>
          <w:p w14:paraId="6F9EC06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113,2 % (3 305,3 Md€)</w:t>
            </w:r>
          </w:p>
        </w:tc>
        <w:tc>
          <w:tcPr>
            <w:tcW w:w="0" w:type="auto"/>
            <w:vAlign w:val="center"/>
            <w:hideMark/>
          </w:tcPr>
          <w:p w14:paraId="3848DF0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115,6 % (3 460,5 Md€)</w:t>
            </w:r>
          </w:p>
        </w:tc>
        <w:tc>
          <w:tcPr>
            <w:tcW w:w="0" w:type="auto"/>
            <w:vAlign w:val="center"/>
            <w:hideMark/>
          </w:tcPr>
          <w:p w14:paraId="5EA0E9A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~118 %</w:t>
            </w:r>
          </w:p>
        </w:tc>
        <w:tc>
          <w:tcPr>
            <w:tcW w:w="0" w:type="auto"/>
            <w:vAlign w:val="center"/>
            <w:hideMark/>
          </w:tcPr>
          <w:p w14:paraId="5E31A5C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INSEE/Eurostat</w:t>
            </w:r>
          </w:p>
        </w:tc>
      </w:tr>
      <w:tr w:rsidR="00243590" w:rsidRPr="00243590" w14:paraId="5F67AB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D9B5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Dépenses publiques</w:t>
            </w:r>
          </w:p>
        </w:tc>
        <w:tc>
          <w:tcPr>
            <w:tcW w:w="0" w:type="auto"/>
            <w:vAlign w:val="center"/>
            <w:hideMark/>
          </w:tcPr>
          <w:p w14:paraId="475CA32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56,8 %</w:t>
            </w:r>
          </w:p>
        </w:tc>
        <w:tc>
          <w:tcPr>
            <w:tcW w:w="0" w:type="auto"/>
            <w:vAlign w:val="center"/>
            <w:hideMark/>
          </w:tcPr>
          <w:p w14:paraId="47ED085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~57 %</w:t>
            </w:r>
          </w:p>
        </w:tc>
        <w:tc>
          <w:tcPr>
            <w:tcW w:w="0" w:type="auto"/>
            <w:vAlign w:val="center"/>
            <w:hideMark/>
          </w:tcPr>
          <w:p w14:paraId="6B66736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57,3 %</w:t>
            </w:r>
          </w:p>
        </w:tc>
        <w:tc>
          <w:tcPr>
            <w:tcW w:w="0" w:type="auto"/>
            <w:vAlign w:val="center"/>
            <w:hideMark/>
          </w:tcPr>
          <w:p w14:paraId="5467442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~58 %</w:t>
            </w:r>
          </w:p>
        </w:tc>
        <w:tc>
          <w:tcPr>
            <w:tcW w:w="0" w:type="auto"/>
            <w:vAlign w:val="center"/>
            <w:hideMark/>
          </w:tcPr>
          <w:p w14:paraId="18ADD24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</w:t>
            </w:r>
          </w:p>
        </w:tc>
      </w:tr>
      <w:tr w:rsidR="00243590" w:rsidRPr="00243590" w14:paraId="22E552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286E0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Recettes publiques</w:t>
            </w:r>
          </w:p>
        </w:tc>
        <w:tc>
          <w:tcPr>
            <w:tcW w:w="0" w:type="auto"/>
            <w:vAlign w:val="center"/>
            <w:hideMark/>
          </w:tcPr>
          <w:p w14:paraId="5512F9C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51,4 %</w:t>
            </w:r>
          </w:p>
        </w:tc>
        <w:tc>
          <w:tcPr>
            <w:tcW w:w="0" w:type="auto"/>
            <w:vAlign w:val="center"/>
            <w:hideMark/>
          </w:tcPr>
          <w:p w14:paraId="540560A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~52 %</w:t>
            </w:r>
          </w:p>
        </w:tc>
        <w:tc>
          <w:tcPr>
            <w:tcW w:w="0" w:type="auto"/>
            <w:vAlign w:val="center"/>
            <w:hideMark/>
          </w:tcPr>
          <w:p w14:paraId="6D5A795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~52,3 %</w:t>
            </w:r>
          </w:p>
        </w:tc>
        <w:tc>
          <w:tcPr>
            <w:tcW w:w="0" w:type="auto"/>
            <w:vAlign w:val="center"/>
            <w:hideMark/>
          </w:tcPr>
          <w:p w14:paraId="42EE6DD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~53 %</w:t>
            </w:r>
          </w:p>
        </w:tc>
        <w:tc>
          <w:tcPr>
            <w:tcW w:w="0" w:type="auto"/>
            <w:vAlign w:val="center"/>
            <w:hideMark/>
          </w:tcPr>
          <w:p w14:paraId="4FF91D4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</w:t>
            </w:r>
          </w:p>
        </w:tc>
      </w:tr>
      <w:tr w:rsidR="00243590" w:rsidRPr="00243590" w14:paraId="014612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0A40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Charge de la dette</w:t>
            </w:r>
          </w:p>
        </w:tc>
        <w:tc>
          <w:tcPr>
            <w:tcW w:w="0" w:type="auto"/>
            <w:vAlign w:val="center"/>
            <w:hideMark/>
          </w:tcPr>
          <w:p w14:paraId="11F1B7C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~50 Md€</w:t>
            </w:r>
          </w:p>
        </w:tc>
        <w:tc>
          <w:tcPr>
            <w:tcW w:w="0" w:type="auto"/>
            <w:vAlign w:val="center"/>
            <w:hideMark/>
          </w:tcPr>
          <w:p w14:paraId="0123095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~55 Md€</w:t>
            </w:r>
          </w:p>
        </w:tc>
        <w:tc>
          <w:tcPr>
            <w:tcW w:w="0" w:type="auto"/>
            <w:vAlign w:val="center"/>
            <w:hideMark/>
          </w:tcPr>
          <w:p w14:paraId="382AC24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~60 Md€</w:t>
            </w:r>
          </w:p>
        </w:tc>
        <w:tc>
          <w:tcPr>
            <w:tcW w:w="0" w:type="auto"/>
            <w:vAlign w:val="center"/>
            <w:hideMark/>
          </w:tcPr>
          <w:p w14:paraId="5B6BC59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~65 Md€</w:t>
            </w:r>
          </w:p>
        </w:tc>
        <w:tc>
          <w:tcPr>
            <w:tcW w:w="0" w:type="auto"/>
            <w:vAlign w:val="center"/>
            <w:hideMark/>
          </w:tcPr>
          <w:p w14:paraId="5087B56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Banque de France</w:t>
            </w:r>
          </w:p>
        </w:tc>
      </w:tr>
      <w:tr w:rsidR="00243590" w:rsidRPr="00243590" w14:paraId="5711C7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39A39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Taux d’emploi</w:t>
            </w:r>
          </w:p>
        </w:tc>
        <w:tc>
          <w:tcPr>
            <w:tcW w:w="0" w:type="auto"/>
            <w:vAlign w:val="center"/>
            <w:hideMark/>
          </w:tcPr>
          <w:p w14:paraId="56459C7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68,1 %</w:t>
            </w:r>
          </w:p>
        </w:tc>
        <w:tc>
          <w:tcPr>
            <w:tcW w:w="0" w:type="auto"/>
            <w:vAlign w:val="center"/>
            <w:hideMark/>
          </w:tcPr>
          <w:p w14:paraId="47915B7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68,3 %</w:t>
            </w:r>
          </w:p>
        </w:tc>
        <w:tc>
          <w:tcPr>
            <w:tcW w:w="0" w:type="auto"/>
            <w:vAlign w:val="center"/>
            <w:hideMark/>
          </w:tcPr>
          <w:p w14:paraId="2E6F18A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68,5 %</w:t>
            </w:r>
          </w:p>
        </w:tc>
        <w:tc>
          <w:tcPr>
            <w:tcW w:w="0" w:type="auto"/>
            <w:vAlign w:val="center"/>
            <w:hideMark/>
          </w:tcPr>
          <w:p w14:paraId="7711CDD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~68,8 %</w:t>
            </w:r>
          </w:p>
        </w:tc>
        <w:tc>
          <w:tcPr>
            <w:tcW w:w="0" w:type="auto"/>
            <w:vAlign w:val="center"/>
            <w:hideMark/>
          </w:tcPr>
          <w:p w14:paraId="011328D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</w:t>
            </w:r>
          </w:p>
        </w:tc>
      </w:tr>
      <w:tr w:rsidR="00243590" w:rsidRPr="00243590" w14:paraId="25C7AB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FD68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Chômage</w:t>
            </w:r>
          </w:p>
        </w:tc>
        <w:tc>
          <w:tcPr>
            <w:tcW w:w="0" w:type="auto"/>
            <w:vAlign w:val="center"/>
            <w:hideMark/>
          </w:tcPr>
          <w:p w14:paraId="5AA5290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7,4 %</w:t>
            </w:r>
          </w:p>
        </w:tc>
        <w:tc>
          <w:tcPr>
            <w:tcW w:w="0" w:type="auto"/>
            <w:vAlign w:val="center"/>
            <w:hideMark/>
          </w:tcPr>
          <w:p w14:paraId="0D237EF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7,5 %</w:t>
            </w:r>
          </w:p>
        </w:tc>
        <w:tc>
          <w:tcPr>
            <w:tcW w:w="0" w:type="auto"/>
            <w:vAlign w:val="center"/>
            <w:hideMark/>
          </w:tcPr>
          <w:p w14:paraId="25CA443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7,3 %</w:t>
            </w:r>
          </w:p>
        </w:tc>
        <w:tc>
          <w:tcPr>
            <w:tcW w:w="0" w:type="auto"/>
            <w:vAlign w:val="center"/>
            <w:hideMark/>
          </w:tcPr>
          <w:p w14:paraId="5BA6AE5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~7,0 %</w:t>
            </w:r>
          </w:p>
        </w:tc>
        <w:tc>
          <w:tcPr>
            <w:tcW w:w="0" w:type="auto"/>
            <w:vAlign w:val="center"/>
            <w:hideMark/>
          </w:tcPr>
          <w:p w14:paraId="247B35B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</w:t>
            </w:r>
          </w:p>
        </w:tc>
      </w:tr>
      <w:tr w:rsidR="00243590" w:rsidRPr="00243590" w14:paraId="4AFF36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04A22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Productivité (PIB/heure)</w:t>
            </w:r>
          </w:p>
        </w:tc>
        <w:tc>
          <w:tcPr>
            <w:tcW w:w="0" w:type="auto"/>
            <w:vAlign w:val="center"/>
            <w:hideMark/>
          </w:tcPr>
          <w:p w14:paraId="64CDE74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'+0,8 %</w:t>
            </w:r>
          </w:p>
        </w:tc>
        <w:tc>
          <w:tcPr>
            <w:tcW w:w="0" w:type="auto"/>
            <w:vAlign w:val="center"/>
            <w:hideMark/>
          </w:tcPr>
          <w:p w14:paraId="4A2E1CF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'+0,5 %</w:t>
            </w:r>
          </w:p>
        </w:tc>
        <w:tc>
          <w:tcPr>
            <w:tcW w:w="0" w:type="auto"/>
            <w:vAlign w:val="center"/>
            <w:hideMark/>
          </w:tcPr>
          <w:p w14:paraId="6619A32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+0,3 %</w:t>
            </w:r>
          </w:p>
        </w:tc>
        <w:tc>
          <w:tcPr>
            <w:tcW w:w="0" w:type="auto"/>
            <w:vAlign w:val="center"/>
            <w:hideMark/>
          </w:tcPr>
          <w:p w14:paraId="0094888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~+0,5 %</w:t>
            </w:r>
          </w:p>
        </w:tc>
        <w:tc>
          <w:tcPr>
            <w:tcW w:w="0" w:type="auto"/>
            <w:vAlign w:val="center"/>
            <w:hideMark/>
          </w:tcPr>
          <w:p w14:paraId="5D4569F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Banque de France</w:t>
            </w:r>
          </w:p>
        </w:tc>
      </w:tr>
      <w:tr w:rsidR="00243590" w:rsidRPr="00243590" w14:paraId="4099AE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D1DEF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Balance commerciale</w:t>
            </w:r>
          </w:p>
        </w:tc>
        <w:tc>
          <w:tcPr>
            <w:tcW w:w="0" w:type="auto"/>
            <w:vAlign w:val="center"/>
            <w:hideMark/>
          </w:tcPr>
          <w:p w14:paraId="7D62904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'-48,4 Md€</w:t>
            </w:r>
          </w:p>
        </w:tc>
        <w:tc>
          <w:tcPr>
            <w:tcW w:w="0" w:type="auto"/>
            <w:vAlign w:val="center"/>
            <w:hideMark/>
          </w:tcPr>
          <w:p w14:paraId="4945CDA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-9,6 Md€</w:t>
            </w:r>
          </w:p>
        </w:tc>
        <w:tc>
          <w:tcPr>
            <w:tcW w:w="0" w:type="auto"/>
            <w:vAlign w:val="center"/>
            <w:hideMark/>
          </w:tcPr>
          <w:p w14:paraId="15EE919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~-15 Md€</w:t>
            </w:r>
          </w:p>
        </w:tc>
        <w:tc>
          <w:tcPr>
            <w:tcW w:w="0" w:type="auto"/>
            <w:vAlign w:val="center"/>
            <w:hideMark/>
          </w:tcPr>
          <w:p w14:paraId="7C547AF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~-20 Md€</w:t>
            </w:r>
          </w:p>
        </w:tc>
        <w:tc>
          <w:tcPr>
            <w:tcW w:w="0" w:type="auto"/>
            <w:vAlign w:val="center"/>
            <w:hideMark/>
          </w:tcPr>
          <w:p w14:paraId="4FFD39A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INSEE/Douanes</w:t>
            </w:r>
          </w:p>
        </w:tc>
      </w:tr>
      <w:tr w:rsidR="00243590" w:rsidRPr="00243590" w14:paraId="60E177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BE033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Investissement public</w:t>
            </w:r>
          </w:p>
        </w:tc>
        <w:tc>
          <w:tcPr>
            <w:tcW w:w="0" w:type="auto"/>
            <w:vAlign w:val="center"/>
            <w:hideMark/>
          </w:tcPr>
          <w:p w14:paraId="2E8E69D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'+5,5 %</w:t>
            </w:r>
          </w:p>
        </w:tc>
        <w:tc>
          <w:tcPr>
            <w:tcW w:w="0" w:type="auto"/>
            <w:vAlign w:val="center"/>
            <w:hideMark/>
          </w:tcPr>
          <w:p w14:paraId="28801A0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+4,8 %</w:t>
            </w:r>
          </w:p>
        </w:tc>
        <w:tc>
          <w:tcPr>
            <w:tcW w:w="0" w:type="auto"/>
            <w:vAlign w:val="center"/>
            <w:hideMark/>
          </w:tcPr>
          <w:p w14:paraId="55744B9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'+3,0 %</w:t>
            </w:r>
          </w:p>
        </w:tc>
        <w:tc>
          <w:tcPr>
            <w:tcW w:w="0" w:type="auto"/>
            <w:vAlign w:val="center"/>
            <w:hideMark/>
          </w:tcPr>
          <w:p w14:paraId="6985157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~+2,5 %</w:t>
            </w:r>
          </w:p>
        </w:tc>
        <w:tc>
          <w:tcPr>
            <w:tcW w:w="0" w:type="auto"/>
            <w:vAlign w:val="center"/>
            <w:hideMark/>
          </w:tcPr>
          <w:p w14:paraId="3195F4E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</w:t>
            </w:r>
          </w:p>
        </w:tc>
      </w:tr>
      <w:tr w:rsidR="00243590" w:rsidRPr="00243590" w14:paraId="7B1A22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B9B47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Dépenses R&amp;D</w:t>
            </w:r>
          </w:p>
        </w:tc>
        <w:tc>
          <w:tcPr>
            <w:tcW w:w="0" w:type="auto"/>
            <w:vAlign w:val="center"/>
            <w:hideMark/>
          </w:tcPr>
          <w:p w14:paraId="234D1A0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2,2 %</w:t>
            </w:r>
          </w:p>
        </w:tc>
        <w:tc>
          <w:tcPr>
            <w:tcW w:w="0" w:type="auto"/>
            <w:vAlign w:val="center"/>
            <w:hideMark/>
          </w:tcPr>
          <w:p w14:paraId="5FECBF2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2,2 %</w:t>
            </w:r>
          </w:p>
        </w:tc>
        <w:tc>
          <w:tcPr>
            <w:tcW w:w="0" w:type="auto"/>
            <w:vAlign w:val="center"/>
            <w:hideMark/>
          </w:tcPr>
          <w:p w14:paraId="186F47D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2,2 %</w:t>
            </w:r>
          </w:p>
        </w:tc>
        <w:tc>
          <w:tcPr>
            <w:tcW w:w="0" w:type="auto"/>
            <w:vAlign w:val="center"/>
            <w:hideMark/>
          </w:tcPr>
          <w:p w14:paraId="0023CDD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~2,3 %</w:t>
            </w:r>
          </w:p>
        </w:tc>
        <w:tc>
          <w:tcPr>
            <w:tcW w:w="0" w:type="auto"/>
            <w:vAlign w:val="center"/>
            <w:hideMark/>
          </w:tcPr>
          <w:p w14:paraId="789B5BB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INSEE/OCDE</w:t>
            </w:r>
          </w:p>
        </w:tc>
      </w:tr>
    </w:tbl>
    <w:p w14:paraId="34BC61AE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19277A1A">
          <v:rect id="_x0000_i1036" alt="" style="width:453.6pt;height:.05pt;mso-width-percent:0;mso-height-percent:0;mso-width-percent:0;mso-height-percent:0" o:hralign="center" o:hrstd="t" o:hr="t" fillcolor="#a0a0a0" stroked="f"/>
        </w:pict>
      </w:r>
    </w:p>
    <w:p w14:paraId="39FC251B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🔍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Analyse des Tendances</w:t>
      </w:r>
    </w:p>
    <w:p w14:paraId="19284EEF" w14:textId="77777777" w:rsidR="00243590" w:rsidRPr="00243590" w:rsidRDefault="00243590" w:rsidP="002435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Dette publique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3A68DD4C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115,6 % du PIB fin 2025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(3 460,5 Md€), en hausse de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+2,4 points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par rapport à 2024 (113,2 %).</w:t>
      </w:r>
    </w:p>
    <w:p w14:paraId="63FE8878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Dette nette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106,1 % du PIB (T1 2025), contre 104,9 % fin 2024.</w:t>
      </w:r>
    </w:p>
    <w:p w14:paraId="36C657F5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lastRenderedPageBreak/>
        <w:t>Répartition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État (2 450 Md€), Collectivités (270 Md€), Sécurité sociale (200 Md€).</w:t>
      </w:r>
    </w:p>
    <w:p w14:paraId="72292F36" w14:textId="77777777" w:rsidR="00243590" w:rsidRPr="00243590" w:rsidRDefault="00243590" w:rsidP="002435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Déficit public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31052952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5,1 % du PIB en 2025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(152,5 Md€), en baisse de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-0,7 point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par rapport à 2024 (5,8 %).</w:t>
      </w:r>
    </w:p>
    <w:p w14:paraId="2E0F0EA0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Amélioration due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Hausse des recettes (+4,8 % en 2025) &gt; Hausse des dépenses (+2,5 %).</w:t>
      </w:r>
    </w:p>
    <w:p w14:paraId="12B0CFD1" w14:textId="77777777" w:rsidR="00243590" w:rsidRPr="00243590" w:rsidRDefault="00243590" w:rsidP="002435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Croissance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2421478A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Ralentissement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+1,2 % en 2024 →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+0,8 % en 2025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(PIB nominal : ~2 808,5 Md€ en SPA).</w:t>
      </w:r>
    </w:p>
    <w:p w14:paraId="2BC23EF8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Moteurs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Commerce extérieur (+1,3 point de PIB en 2024), consommation des ménages (+1,0 %), investissement public (+4,8 %).</w:t>
      </w:r>
    </w:p>
    <w:p w14:paraId="55F66EA8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Freins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Investissement privé (-1,1 %), déstockage (-0,8 point).</w:t>
      </w:r>
    </w:p>
    <w:p w14:paraId="6A001692" w14:textId="77777777" w:rsidR="00243590" w:rsidRPr="00243590" w:rsidRDefault="00243590" w:rsidP="002435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Dépenses publiques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206EBC54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57,3 % du PIB en 2025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(vs 56,8 % en 2023).</w:t>
      </w:r>
    </w:p>
    <w:p w14:paraId="533B9B76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Postes clés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30C7D981" w14:textId="77777777" w:rsidR="00243590" w:rsidRPr="00243590" w:rsidRDefault="00243590" w:rsidP="0024359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Retraites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13,9 % du PIB en 2024 (COR/DREES).</w:t>
      </w:r>
    </w:p>
    <w:p w14:paraId="7DF00952" w14:textId="77777777" w:rsidR="00243590" w:rsidRPr="00243590" w:rsidRDefault="00243590" w:rsidP="0024359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Santé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~11 % du PIB (DREES).</w:t>
      </w:r>
    </w:p>
    <w:p w14:paraId="7CA2785C" w14:textId="77777777" w:rsidR="00243590" w:rsidRPr="00243590" w:rsidRDefault="00243590" w:rsidP="0024359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Fonction publique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Masse salariale ~12 % du PIB.</w:t>
      </w:r>
    </w:p>
    <w:p w14:paraId="7FF05F13" w14:textId="77777777" w:rsidR="00243590" w:rsidRPr="00243590" w:rsidRDefault="00243590" w:rsidP="002435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Recettes publiques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437C4D45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Prélèvements obligatoires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~46 % du PIB (stable).</w:t>
      </w:r>
    </w:p>
    <w:p w14:paraId="12AD232A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Croissance des recettes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+5,5 % en 2024 (effet inflation + mesures fiscales).</w:t>
      </w:r>
    </w:p>
    <w:p w14:paraId="172AC698" w14:textId="77777777" w:rsidR="00243590" w:rsidRPr="00243590" w:rsidRDefault="00243590" w:rsidP="002435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Charge de la dette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5F1181DE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~60 Md€ en 2025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(vs 55 Md€ en 2024), liée à la hausse des taux et du stock de dette.</w:t>
      </w:r>
    </w:p>
    <w:p w14:paraId="3DB01AE2" w14:textId="77777777" w:rsidR="00243590" w:rsidRPr="00243590" w:rsidRDefault="00243590" w:rsidP="002435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Productivité et emploi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280425E5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Taux d’emploi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68,5 % en 2025 (vs 68,1 % en 2023).</w:t>
      </w:r>
    </w:p>
    <w:p w14:paraId="422E9B35" w14:textId="77777777" w:rsidR="00243590" w:rsidRPr="00243590" w:rsidRDefault="00243590" w:rsidP="0024359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Productivité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+0,3 % en 2025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(ralentissement structurel).</w:t>
      </w:r>
    </w:p>
    <w:p w14:paraId="11051201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44C2A28B">
          <v:rect id="_x0000_i1035" alt="" style="width:453.6pt;height:.05pt;mso-width-percent:0;mso-height-percent:0;mso-width-percent:0;mso-height-percent:0" o:hralign="center" o:hrstd="t" o:hr="t" fillcolor="#a0a0a0" stroked="f"/>
        </w:pict>
      </w:r>
    </w:p>
    <w:p w14:paraId="0A906A5D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🚀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LANCEMENT DES 3 SCÉNARIOS (2027-2032)</w:t>
      </w:r>
    </w:p>
    <w:p w14:paraId="614D1586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Je vais maintenant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modéliser les trajectoires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pour atteindre les objectifs suivants en 2032 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5"/>
        <w:gridCol w:w="2738"/>
        <w:gridCol w:w="4029"/>
      </w:tblGrid>
      <w:tr w:rsidR="00243590" w:rsidRPr="00243590" w14:paraId="3C3D03E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3FA82B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Scénario</w:t>
            </w:r>
          </w:p>
        </w:tc>
        <w:tc>
          <w:tcPr>
            <w:tcW w:w="0" w:type="auto"/>
            <w:vAlign w:val="center"/>
            <w:hideMark/>
          </w:tcPr>
          <w:p w14:paraId="56236870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Objectif 2032</w:t>
            </w:r>
          </w:p>
        </w:tc>
        <w:tc>
          <w:tcPr>
            <w:tcW w:w="0" w:type="auto"/>
            <w:vAlign w:val="center"/>
            <w:hideMark/>
          </w:tcPr>
          <w:p w14:paraId="276A8354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Défi Principal</w:t>
            </w:r>
          </w:p>
        </w:tc>
      </w:tr>
      <w:tr w:rsidR="00243590" w:rsidRPr="00243590" w14:paraId="4C163A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BC5A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Scénario 1 – Équilibre</w:t>
            </w:r>
          </w:p>
        </w:tc>
        <w:tc>
          <w:tcPr>
            <w:tcW w:w="0" w:type="auto"/>
            <w:vAlign w:val="center"/>
            <w:hideMark/>
          </w:tcPr>
          <w:p w14:paraId="236B7B5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0 % de déficit public</w:t>
            </w:r>
          </w:p>
        </w:tc>
        <w:tc>
          <w:tcPr>
            <w:tcW w:w="0" w:type="auto"/>
            <w:vAlign w:val="center"/>
            <w:hideMark/>
          </w:tcPr>
          <w:p w14:paraId="6D680F0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Réduire le déficit de </w:t>
            </w: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5,1 % → 0 %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(soit ~150 Md€ d’ajustement).</w:t>
            </w:r>
          </w:p>
        </w:tc>
      </w:tr>
      <w:tr w:rsidR="00243590" w:rsidRPr="00243590" w14:paraId="04DF32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BC92A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Scénario 2 – Super-excédent</w:t>
            </w:r>
          </w:p>
        </w:tc>
        <w:tc>
          <w:tcPr>
            <w:tcW w:w="0" w:type="auto"/>
            <w:vAlign w:val="center"/>
            <w:hideMark/>
          </w:tcPr>
          <w:p w14:paraId="5C5208E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+10 % du PIB d’excédent</w:t>
            </w:r>
          </w:p>
        </w:tc>
        <w:tc>
          <w:tcPr>
            <w:tcW w:w="0" w:type="auto"/>
            <w:vAlign w:val="center"/>
            <w:hideMark/>
          </w:tcPr>
          <w:p w14:paraId="522C344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Générer un excédent de </w:t>
            </w: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~300 Md€/an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(PIB 2032 estimé à ~3 300 Md€).</w:t>
            </w:r>
          </w:p>
        </w:tc>
      </w:tr>
      <w:tr w:rsidR="00243590" w:rsidRPr="00243590" w14:paraId="56EF89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940D9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Scénario 3 – Désendettement</w:t>
            </w:r>
          </w:p>
        </w:tc>
        <w:tc>
          <w:tcPr>
            <w:tcW w:w="0" w:type="auto"/>
            <w:vAlign w:val="center"/>
            <w:hideMark/>
          </w:tcPr>
          <w:p w14:paraId="27DAF4C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Dette ≤ 100 % du PIB + solde excédentaire</w:t>
            </w:r>
          </w:p>
        </w:tc>
        <w:tc>
          <w:tcPr>
            <w:tcW w:w="0" w:type="auto"/>
            <w:vAlign w:val="center"/>
            <w:hideMark/>
          </w:tcPr>
          <w:p w14:paraId="15ED981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Réduire la dette de </w:t>
            </w: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15,6 points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(115,6 % → 100 %) + excédent structurel.</w:t>
            </w:r>
          </w:p>
        </w:tc>
      </w:tr>
    </w:tbl>
    <w:p w14:paraId="3E75E4C1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0A41D709">
          <v:rect id="_x0000_i1034" alt="" style="width:453.6pt;height:.05pt;mso-width-percent:0;mso-height-percent:0;mso-width-percent:0;mso-height-percent:0" o:hralign="center" o:hrstd="t" o:hr="t" fillcolor="#a0a0a0" stroked="f"/>
        </w:pict>
      </w:r>
    </w:p>
    <w:p w14:paraId="4BD59D2C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📌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Hypothèses de Base (Socle Macroéconomique Commun)</w:t>
      </w:r>
    </w:p>
    <w:p w14:paraId="5CFB91C0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Pour comparer les scénarios, je vais utiliser un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socle macroéconomique central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avec les hypothèses suivantes 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6"/>
        <w:gridCol w:w="698"/>
        <w:gridCol w:w="698"/>
        <w:gridCol w:w="698"/>
        <w:gridCol w:w="698"/>
        <w:gridCol w:w="698"/>
        <w:gridCol w:w="698"/>
        <w:gridCol w:w="2938"/>
      </w:tblGrid>
      <w:tr w:rsidR="00243590" w:rsidRPr="00243590" w14:paraId="22E1FF2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135AC0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lastRenderedPageBreak/>
              <w:t>Variable</w:t>
            </w:r>
          </w:p>
        </w:tc>
        <w:tc>
          <w:tcPr>
            <w:tcW w:w="0" w:type="auto"/>
            <w:vAlign w:val="center"/>
            <w:hideMark/>
          </w:tcPr>
          <w:p w14:paraId="138D5616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2027</w:t>
            </w:r>
          </w:p>
        </w:tc>
        <w:tc>
          <w:tcPr>
            <w:tcW w:w="0" w:type="auto"/>
            <w:vAlign w:val="center"/>
            <w:hideMark/>
          </w:tcPr>
          <w:p w14:paraId="302C57C5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2028</w:t>
            </w:r>
          </w:p>
        </w:tc>
        <w:tc>
          <w:tcPr>
            <w:tcW w:w="0" w:type="auto"/>
            <w:vAlign w:val="center"/>
            <w:hideMark/>
          </w:tcPr>
          <w:p w14:paraId="302FE8E0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2029</w:t>
            </w:r>
          </w:p>
        </w:tc>
        <w:tc>
          <w:tcPr>
            <w:tcW w:w="0" w:type="auto"/>
            <w:vAlign w:val="center"/>
            <w:hideMark/>
          </w:tcPr>
          <w:p w14:paraId="390597B7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2030</w:t>
            </w:r>
          </w:p>
        </w:tc>
        <w:tc>
          <w:tcPr>
            <w:tcW w:w="0" w:type="auto"/>
            <w:vAlign w:val="center"/>
            <w:hideMark/>
          </w:tcPr>
          <w:p w14:paraId="269A261E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2031</w:t>
            </w:r>
          </w:p>
        </w:tc>
        <w:tc>
          <w:tcPr>
            <w:tcW w:w="0" w:type="auto"/>
            <w:vAlign w:val="center"/>
            <w:hideMark/>
          </w:tcPr>
          <w:p w14:paraId="02B51030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2032</w:t>
            </w:r>
          </w:p>
        </w:tc>
        <w:tc>
          <w:tcPr>
            <w:tcW w:w="0" w:type="auto"/>
            <w:vAlign w:val="center"/>
            <w:hideMark/>
          </w:tcPr>
          <w:p w14:paraId="773AB942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Justification</w:t>
            </w:r>
          </w:p>
        </w:tc>
      </w:tr>
      <w:tr w:rsidR="00243590" w:rsidRPr="00243590" w14:paraId="2F0E75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76F3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Croissance réelle</w:t>
            </w:r>
          </w:p>
        </w:tc>
        <w:tc>
          <w:tcPr>
            <w:tcW w:w="0" w:type="auto"/>
            <w:vAlign w:val="center"/>
            <w:hideMark/>
          </w:tcPr>
          <w:p w14:paraId="5F41585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'+1,2 %</w:t>
            </w:r>
          </w:p>
        </w:tc>
        <w:tc>
          <w:tcPr>
            <w:tcW w:w="0" w:type="auto"/>
            <w:vAlign w:val="center"/>
            <w:hideMark/>
          </w:tcPr>
          <w:p w14:paraId="68E785A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'+1,5 %</w:t>
            </w:r>
          </w:p>
        </w:tc>
        <w:tc>
          <w:tcPr>
            <w:tcW w:w="0" w:type="auto"/>
            <w:vAlign w:val="center"/>
            <w:hideMark/>
          </w:tcPr>
          <w:p w14:paraId="1500504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'+1,8 %</w:t>
            </w:r>
          </w:p>
        </w:tc>
        <w:tc>
          <w:tcPr>
            <w:tcW w:w="0" w:type="auto"/>
            <w:vAlign w:val="center"/>
            <w:hideMark/>
          </w:tcPr>
          <w:p w14:paraId="4813CAF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'+2,0 %</w:t>
            </w:r>
          </w:p>
        </w:tc>
        <w:tc>
          <w:tcPr>
            <w:tcW w:w="0" w:type="auto"/>
            <w:vAlign w:val="center"/>
            <w:hideMark/>
          </w:tcPr>
          <w:p w14:paraId="3A5E618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'+2,0 %</w:t>
            </w:r>
          </w:p>
        </w:tc>
        <w:tc>
          <w:tcPr>
            <w:tcW w:w="0" w:type="auto"/>
            <w:vAlign w:val="center"/>
            <w:hideMark/>
          </w:tcPr>
          <w:p w14:paraId="51CFBB2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'+2,0 %</w:t>
            </w:r>
          </w:p>
        </w:tc>
        <w:tc>
          <w:tcPr>
            <w:tcW w:w="0" w:type="auto"/>
            <w:vAlign w:val="center"/>
            <w:hideMark/>
          </w:tcPr>
          <w:p w14:paraId="294AA0F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Reprise progressive (OCDE/FMI).</w:t>
            </w:r>
          </w:p>
        </w:tc>
      </w:tr>
      <w:tr w:rsidR="00243590" w:rsidRPr="00243590" w14:paraId="1C657F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B70D0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Inflation</w:t>
            </w:r>
          </w:p>
        </w:tc>
        <w:tc>
          <w:tcPr>
            <w:tcW w:w="0" w:type="auto"/>
            <w:vAlign w:val="center"/>
            <w:hideMark/>
          </w:tcPr>
          <w:p w14:paraId="017C6BC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'+2,0 %</w:t>
            </w:r>
          </w:p>
        </w:tc>
        <w:tc>
          <w:tcPr>
            <w:tcW w:w="0" w:type="auto"/>
            <w:vAlign w:val="center"/>
            <w:hideMark/>
          </w:tcPr>
          <w:p w14:paraId="1D3FE37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'+1,8 %</w:t>
            </w:r>
          </w:p>
        </w:tc>
        <w:tc>
          <w:tcPr>
            <w:tcW w:w="0" w:type="auto"/>
            <w:vAlign w:val="center"/>
            <w:hideMark/>
          </w:tcPr>
          <w:p w14:paraId="3706708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'+1,5 %</w:t>
            </w:r>
          </w:p>
        </w:tc>
        <w:tc>
          <w:tcPr>
            <w:tcW w:w="0" w:type="auto"/>
            <w:vAlign w:val="center"/>
            <w:hideMark/>
          </w:tcPr>
          <w:p w14:paraId="0D189D2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'+1,5 %</w:t>
            </w:r>
          </w:p>
        </w:tc>
        <w:tc>
          <w:tcPr>
            <w:tcW w:w="0" w:type="auto"/>
            <w:vAlign w:val="center"/>
            <w:hideMark/>
          </w:tcPr>
          <w:p w14:paraId="04521E8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'+1,5 %</w:t>
            </w:r>
          </w:p>
        </w:tc>
        <w:tc>
          <w:tcPr>
            <w:tcW w:w="0" w:type="auto"/>
            <w:vAlign w:val="center"/>
            <w:hideMark/>
          </w:tcPr>
          <w:p w14:paraId="5D6961A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'+1,5 %</w:t>
            </w:r>
          </w:p>
        </w:tc>
        <w:tc>
          <w:tcPr>
            <w:tcW w:w="0" w:type="auto"/>
            <w:vAlign w:val="center"/>
            <w:hideMark/>
          </w:tcPr>
          <w:p w14:paraId="2ED42A3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Cible BCE.</w:t>
            </w:r>
          </w:p>
        </w:tc>
      </w:tr>
      <w:tr w:rsidR="00243590" w:rsidRPr="00243590" w14:paraId="64EEE6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E9035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Croissance nominale</w:t>
            </w:r>
          </w:p>
        </w:tc>
        <w:tc>
          <w:tcPr>
            <w:tcW w:w="0" w:type="auto"/>
            <w:vAlign w:val="center"/>
            <w:hideMark/>
          </w:tcPr>
          <w:p w14:paraId="1232A19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'+3,2 %</w:t>
            </w:r>
          </w:p>
        </w:tc>
        <w:tc>
          <w:tcPr>
            <w:tcW w:w="0" w:type="auto"/>
            <w:vAlign w:val="center"/>
            <w:hideMark/>
          </w:tcPr>
          <w:p w14:paraId="3B6EB88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'+3,3 %</w:t>
            </w:r>
          </w:p>
        </w:tc>
        <w:tc>
          <w:tcPr>
            <w:tcW w:w="0" w:type="auto"/>
            <w:vAlign w:val="center"/>
            <w:hideMark/>
          </w:tcPr>
          <w:p w14:paraId="21AB2C7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'+3,3 %</w:t>
            </w:r>
          </w:p>
        </w:tc>
        <w:tc>
          <w:tcPr>
            <w:tcW w:w="0" w:type="auto"/>
            <w:vAlign w:val="center"/>
            <w:hideMark/>
          </w:tcPr>
          <w:p w14:paraId="3ED5243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'+3,5 %</w:t>
            </w:r>
          </w:p>
        </w:tc>
        <w:tc>
          <w:tcPr>
            <w:tcW w:w="0" w:type="auto"/>
            <w:vAlign w:val="center"/>
            <w:hideMark/>
          </w:tcPr>
          <w:p w14:paraId="11DA8C0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'+3,5 %</w:t>
            </w:r>
          </w:p>
        </w:tc>
        <w:tc>
          <w:tcPr>
            <w:tcW w:w="0" w:type="auto"/>
            <w:vAlign w:val="center"/>
            <w:hideMark/>
          </w:tcPr>
          <w:p w14:paraId="08399CD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'+3,5 %</w:t>
            </w:r>
          </w:p>
        </w:tc>
        <w:tc>
          <w:tcPr>
            <w:tcW w:w="0" w:type="auto"/>
            <w:vAlign w:val="center"/>
            <w:hideMark/>
          </w:tcPr>
          <w:p w14:paraId="2541B5F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Somme croissance réelle + inflation.</w:t>
            </w:r>
          </w:p>
        </w:tc>
      </w:tr>
      <w:tr w:rsidR="00243590" w:rsidRPr="00243590" w14:paraId="4D5E08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21D1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Taux d’intérêt (10 ans)</w:t>
            </w:r>
          </w:p>
        </w:tc>
        <w:tc>
          <w:tcPr>
            <w:tcW w:w="0" w:type="auto"/>
            <w:vAlign w:val="center"/>
            <w:hideMark/>
          </w:tcPr>
          <w:p w14:paraId="382246F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3,0 %</w:t>
            </w:r>
          </w:p>
        </w:tc>
        <w:tc>
          <w:tcPr>
            <w:tcW w:w="0" w:type="auto"/>
            <w:vAlign w:val="center"/>
            <w:hideMark/>
          </w:tcPr>
          <w:p w14:paraId="1609E64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2,8 %</w:t>
            </w:r>
          </w:p>
        </w:tc>
        <w:tc>
          <w:tcPr>
            <w:tcW w:w="0" w:type="auto"/>
            <w:vAlign w:val="center"/>
            <w:hideMark/>
          </w:tcPr>
          <w:p w14:paraId="14D4C6A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2,5 %</w:t>
            </w:r>
          </w:p>
        </w:tc>
        <w:tc>
          <w:tcPr>
            <w:tcW w:w="0" w:type="auto"/>
            <w:vAlign w:val="center"/>
            <w:hideMark/>
          </w:tcPr>
          <w:p w14:paraId="41D5D4B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2,5 %</w:t>
            </w:r>
          </w:p>
        </w:tc>
        <w:tc>
          <w:tcPr>
            <w:tcW w:w="0" w:type="auto"/>
            <w:vAlign w:val="center"/>
            <w:hideMark/>
          </w:tcPr>
          <w:p w14:paraId="434EB82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2,5 %</w:t>
            </w:r>
          </w:p>
        </w:tc>
        <w:tc>
          <w:tcPr>
            <w:tcW w:w="0" w:type="auto"/>
            <w:vAlign w:val="center"/>
            <w:hideMark/>
          </w:tcPr>
          <w:p w14:paraId="3DFBFFD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2,5 %</w:t>
            </w:r>
          </w:p>
        </w:tc>
        <w:tc>
          <w:tcPr>
            <w:tcW w:w="0" w:type="auto"/>
            <w:vAlign w:val="center"/>
            <w:hideMark/>
          </w:tcPr>
          <w:p w14:paraId="0793D4F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Stabilisation après pic 2023-2024.</w:t>
            </w:r>
          </w:p>
        </w:tc>
      </w:tr>
      <w:tr w:rsidR="00243590" w:rsidRPr="00243590" w14:paraId="4645B3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774C9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PIB nominal (Md€)</w:t>
            </w:r>
          </w:p>
        </w:tc>
        <w:tc>
          <w:tcPr>
            <w:tcW w:w="0" w:type="auto"/>
            <w:vAlign w:val="center"/>
            <w:hideMark/>
          </w:tcPr>
          <w:p w14:paraId="1AC21FC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2 950</w:t>
            </w:r>
          </w:p>
        </w:tc>
        <w:tc>
          <w:tcPr>
            <w:tcW w:w="0" w:type="auto"/>
            <w:vAlign w:val="center"/>
            <w:hideMark/>
          </w:tcPr>
          <w:p w14:paraId="24494CB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3 050</w:t>
            </w:r>
          </w:p>
        </w:tc>
        <w:tc>
          <w:tcPr>
            <w:tcW w:w="0" w:type="auto"/>
            <w:vAlign w:val="center"/>
            <w:hideMark/>
          </w:tcPr>
          <w:p w14:paraId="2B0FD56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3 150</w:t>
            </w:r>
          </w:p>
        </w:tc>
        <w:tc>
          <w:tcPr>
            <w:tcW w:w="0" w:type="auto"/>
            <w:vAlign w:val="center"/>
            <w:hideMark/>
          </w:tcPr>
          <w:p w14:paraId="197AA59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3 250</w:t>
            </w:r>
          </w:p>
        </w:tc>
        <w:tc>
          <w:tcPr>
            <w:tcW w:w="0" w:type="auto"/>
            <w:vAlign w:val="center"/>
            <w:hideMark/>
          </w:tcPr>
          <w:p w14:paraId="11303FA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3 350</w:t>
            </w:r>
          </w:p>
        </w:tc>
        <w:tc>
          <w:tcPr>
            <w:tcW w:w="0" w:type="auto"/>
            <w:vAlign w:val="center"/>
            <w:hideMark/>
          </w:tcPr>
          <w:p w14:paraId="03074F7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3 460</w:t>
            </w:r>
          </w:p>
        </w:tc>
        <w:tc>
          <w:tcPr>
            <w:tcW w:w="0" w:type="auto"/>
            <w:vAlign w:val="center"/>
            <w:hideMark/>
          </w:tcPr>
          <w:p w14:paraId="4A80B25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Extrapolation INSEE/Eurostat.</w:t>
            </w:r>
          </w:p>
        </w:tc>
      </w:tr>
      <w:tr w:rsidR="00243590" w:rsidRPr="00243590" w14:paraId="184B8B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0BEEE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Dette initiale (2026)</w:t>
            </w:r>
          </w:p>
        </w:tc>
        <w:tc>
          <w:tcPr>
            <w:tcW w:w="0" w:type="auto"/>
            <w:vAlign w:val="center"/>
            <w:hideMark/>
          </w:tcPr>
          <w:p w14:paraId="13D9376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118 %</w:t>
            </w:r>
          </w:p>
        </w:tc>
        <w:tc>
          <w:tcPr>
            <w:tcW w:w="0" w:type="auto"/>
            <w:vAlign w:val="center"/>
            <w:hideMark/>
          </w:tcPr>
          <w:p w14:paraId="0F2F9E0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'-</w:t>
            </w:r>
          </w:p>
        </w:tc>
        <w:tc>
          <w:tcPr>
            <w:tcW w:w="0" w:type="auto"/>
            <w:vAlign w:val="center"/>
            <w:hideMark/>
          </w:tcPr>
          <w:p w14:paraId="30CE0EB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'-</w:t>
            </w:r>
          </w:p>
        </w:tc>
        <w:tc>
          <w:tcPr>
            <w:tcW w:w="0" w:type="auto"/>
            <w:vAlign w:val="center"/>
            <w:hideMark/>
          </w:tcPr>
          <w:p w14:paraId="6C1767B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'-</w:t>
            </w:r>
          </w:p>
        </w:tc>
        <w:tc>
          <w:tcPr>
            <w:tcW w:w="0" w:type="auto"/>
            <w:vAlign w:val="center"/>
            <w:hideMark/>
          </w:tcPr>
          <w:p w14:paraId="58F273C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'-</w:t>
            </w:r>
          </w:p>
        </w:tc>
        <w:tc>
          <w:tcPr>
            <w:tcW w:w="0" w:type="auto"/>
            <w:vAlign w:val="center"/>
            <w:hideMark/>
          </w:tcPr>
          <w:p w14:paraId="685172A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'-</w:t>
            </w:r>
          </w:p>
        </w:tc>
        <w:tc>
          <w:tcPr>
            <w:tcW w:w="0" w:type="auto"/>
            <w:vAlign w:val="center"/>
            <w:hideMark/>
          </w:tcPr>
          <w:p w14:paraId="17A7B80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Prévision (115,6 % fin 2025 + 2,4 %).</w:t>
            </w:r>
          </w:p>
        </w:tc>
      </w:tr>
    </w:tbl>
    <w:p w14:paraId="253C5EB3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5CFEE2C2">
          <v:rect id="_x0000_i1033" alt="" style="width:453.6pt;height:.05pt;mso-width-percent:0;mso-height-percent:0;mso-width-percent:0;mso-height-percent:0" o:hralign="center" o:hrstd="t" o:hr="t" fillcolor="#a0a0a0" stroked="f"/>
        </w:pict>
      </w:r>
    </w:p>
    <w:p w14:paraId="1809C3BC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🎯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Méthodologie pour Chaque Scénario</w:t>
      </w:r>
    </w:p>
    <w:p w14:paraId="49A6BA72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Je vais appliquer la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méthode du prompt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1C4B7544" w14:textId="77777777" w:rsidR="00243590" w:rsidRPr="00243590" w:rsidRDefault="00243590" w:rsidP="002435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Calculer le besoin d’ajustement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(en points de PIB et milliards d’€).</w:t>
      </w:r>
    </w:p>
    <w:p w14:paraId="15DE80FB" w14:textId="77777777" w:rsidR="00243590" w:rsidRPr="00243590" w:rsidRDefault="00243590" w:rsidP="002435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Décomposer en 4 moteurs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1406D768" w14:textId="77777777" w:rsidR="00243590" w:rsidRPr="00243590" w:rsidRDefault="00243590" w:rsidP="0024359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A. Économies structurelles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(dépenses).</w:t>
      </w:r>
    </w:p>
    <w:p w14:paraId="6582696D" w14:textId="77777777" w:rsidR="00243590" w:rsidRPr="00243590" w:rsidRDefault="00243590" w:rsidP="0024359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B. Recettes et réforme fiscale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571360B9" w14:textId="77777777" w:rsidR="00243590" w:rsidRPr="00243590" w:rsidRDefault="00243590" w:rsidP="0024359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C. Croissance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(effet mécanique sur recettes/dépenses).</w:t>
      </w:r>
    </w:p>
    <w:p w14:paraId="1D728927" w14:textId="77777777" w:rsidR="00243590" w:rsidRPr="00243590" w:rsidRDefault="00243590" w:rsidP="0024359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D. Charge de la dette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(baisse progressive avec désendettement).</w:t>
      </w:r>
    </w:p>
    <w:p w14:paraId="4E045EE1" w14:textId="77777777" w:rsidR="00243590" w:rsidRPr="00243590" w:rsidRDefault="00243590" w:rsidP="002435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Proposer des réformes concrètes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(retraites, santé, fonction publique, R&amp;D, etc.).</w:t>
      </w:r>
    </w:p>
    <w:p w14:paraId="18B8C30B" w14:textId="77777777" w:rsidR="00243590" w:rsidRPr="00243590" w:rsidRDefault="00243590" w:rsidP="002435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Chiffrer chaque mesure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(impact annuel 2027-2032).</w:t>
      </w:r>
    </w:p>
    <w:p w14:paraId="031F46A8" w14:textId="77777777" w:rsidR="00243590" w:rsidRPr="00243590" w:rsidRDefault="00243590" w:rsidP="002435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Tester la robustesse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(stress tests : récession, taux, crise énergétique).</w:t>
      </w:r>
    </w:p>
    <w:p w14:paraId="61E63D59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4B1A3EDB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58CC6084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⚠️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Points Clés à Résoudre</w:t>
      </w:r>
    </w:p>
    <w:p w14:paraId="339F88FD" w14:textId="77777777" w:rsidR="00243590" w:rsidRPr="00243590" w:rsidRDefault="00243590" w:rsidP="002435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Scénario 2 (+10 % excédent)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0A570E02" w14:textId="77777777" w:rsidR="00243590" w:rsidRPr="00243590" w:rsidRDefault="00243590" w:rsidP="0024359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Mathématiquement possible ?</w:t>
      </w:r>
    </w:p>
    <w:p w14:paraId="48C109C4" w14:textId="77777777" w:rsidR="00243590" w:rsidRPr="00243590" w:rsidRDefault="00243590" w:rsidP="0024359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PIB 2032 ~3 460 Md€ → Excédent de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+346 Md€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(10 % du PIB).</w:t>
      </w:r>
    </w:p>
    <w:p w14:paraId="30A07008" w14:textId="77777777" w:rsidR="00243590" w:rsidRPr="00243590" w:rsidRDefault="00243590" w:rsidP="0024359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Besoin cumulé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Passer de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-152,5 Md€ (déficit 2025)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à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+346 Md€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=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+498,5 Md€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d’ajustement en 7 ans.</w:t>
      </w:r>
    </w:p>
    <w:p w14:paraId="15F6B5DB" w14:textId="77777777" w:rsidR="00243590" w:rsidRPr="00243590" w:rsidRDefault="00243590" w:rsidP="0024359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Soit ~71 Md€/an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d’amélioration du solde.</w:t>
      </w:r>
    </w:p>
    <w:p w14:paraId="34AB48F5" w14:textId="77777777" w:rsidR="00243590" w:rsidRPr="00243590" w:rsidRDefault="00243590" w:rsidP="0024359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Économiquement soutenable ?</w:t>
      </w:r>
    </w:p>
    <w:p w14:paraId="2A1AB3E6" w14:textId="77777777" w:rsidR="00243590" w:rsidRPr="00243590" w:rsidRDefault="00243590" w:rsidP="0024359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Risque de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récession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(austérité trop forte).</w:t>
      </w:r>
    </w:p>
    <w:p w14:paraId="5D7450AD" w14:textId="77777777" w:rsidR="00243590" w:rsidRPr="00243590" w:rsidRDefault="00243590" w:rsidP="0024359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Risque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social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(chômage, pouvoir d’achat).</w:t>
      </w:r>
    </w:p>
    <w:p w14:paraId="5247D9AF" w14:textId="77777777" w:rsidR="00243590" w:rsidRPr="00243590" w:rsidRDefault="00243590" w:rsidP="002435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Scénario 3 (Dette ≤ 100 % du PIB)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2976EA70" w14:textId="77777777" w:rsidR="00243590" w:rsidRPr="00243590" w:rsidRDefault="00243590" w:rsidP="0024359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Dette 2026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~118 % (3 556 Md€) →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Objectif 2032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≤ 100 % (soit ~3 460 Md€).</w:t>
      </w:r>
    </w:p>
    <w:p w14:paraId="520C98B0" w14:textId="77777777" w:rsidR="00243590" w:rsidRPr="00243590" w:rsidRDefault="00243590" w:rsidP="0024359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Réduction nominale nécessaire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~96 Md€ (3 556 - 3 460).</w:t>
      </w:r>
    </w:p>
    <w:p w14:paraId="484A7526" w14:textId="77777777" w:rsidR="00243590" w:rsidRPr="00243590" w:rsidRDefault="00243590" w:rsidP="0024359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Mais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La croissance nominale réduit mécaniquement le ratio dette/PIB.</w:t>
      </w:r>
    </w:p>
    <w:p w14:paraId="6B7D0B25" w14:textId="77777777" w:rsidR="00243590" w:rsidRPr="00243590" w:rsidRDefault="00243590" w:rsidP="0024359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lastRenderedPageBreak/>
        <w:t>Effet croissance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Si PIB nominal +3,5 %/an →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Dette/PIB baisse de ~4 points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(sans excédent).</w:t>
      </w:r>
    </w:p>
    <w:p w14:paraId="37216A33" w14:textId="77777777" w:rsidR="00243590" w:rsidRPr="00243590" w:rsidRDefault="00243590" w:rsidP="0024359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Besoin d’excédent annuel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~3-4 % du PIB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pour atteindre 100 % en 2032.</w:t>
      </w:r>
    </w:p>
    <w:p w14:paraId="17F4059D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43EF6775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07881EC5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🔧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Prochaines Étapes (Exécution)</w:t>
      </w:r>
    </w:p>
    <w:p w14:paraId="0C113107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Je vais maintenant :</w:t>
      </w:r>
    </w:p>
    <w:p w14:paraId="0A929BA2" w14:textId="77777777" w:rsidR="00243590" w:rsidRPr="00243590" w:rsidRDefault="00243590" w:rsidP="0024359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Calculer les trajectoires détaillées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pour chaque scénario (2027-2032).</w:t>
      </w:r>
    </w:p>
    <w:p w14:paraId="35695145" w14:textId="77777777" w:rsidR="00243590" w:rsidRPr="00243590" w:rsidRDefault="00243590" w:rsidP="0024359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Identifier les réformes prioritaires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(exemples ci-dessous).</w:t>
      </w:r>
    </w:p>
    <w:p w14:paraId="245F9F7B" w14:textId="77777777" w:rsidR="00243590" w:rsidRPr="00243590" w:rsidRDefault="00243590" w:rsidP="0024359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Chiffrer leur impact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(en Md€ et % du PIB).</w:t>
      </w:r>
    </w:p>
    <w:p w14:paraId="0375FC3E" w14:textId="77777777" w:rsidR="00243590" w:rsidRPr="00243590" w:rsidRDefault="00243590" w:rsidP="0024359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Produire les tableaux comparatifs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605A7FBB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057D175B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0AE32565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📋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EXEMPLES DE RÉFORMES STRUCTURELLES (À CHIFFRER)</w:t>
      </w:r>
    </w:p>
    <w:p w14:paraId="471E3BDA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(À affiner avec des données précises par poste)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2"/>
        <w:gridCol w:w="3095"/>
        <w:gridCol w:w="1430"/>
        <w:gridCol w:w="1487"/>
        <w:gridCol w:w="1568"/>
      </w:tblGrid>
      <w:tr w:rsidR="00243590" w:rsidRPr="00243590" w14:paraId="49FAFE0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EB01D2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Poste</w:t>
            </w:r>
          </w:p>
        </w:tc>
        <w:tc>
          <w:tcPr>
            <w:tcW w:w="0" w:type="auto"/>
            <w:vAlign w:val="center"/>
            <w:hideMark/>
          </w:tcPr>
          <w:p w14:paraId="6BB1B725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Mesure</w:t>
            </w:r>
          </w:p>
        </w:tc>
        <w:tc>
          <w:tcPr>
            <w:tcW w:w="0" w:type="auto"/>
            <w:vAlign w:val="center"/>
            <w:hideMark/>
          </w:tcPr>
          <w:p w14:paraId="1BCBE8D3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Impact Annuel (2032)</w:t>
            </w:r>
          </w:p>
        </w:tc>
        <w:tc>
          <w:tcPr>
            <w:tcW w:w="0" w:type="auto"/>
            <w:vAlign w:val="center"/>
            <w:hideMark/>
          </w:tcPr>
          <w:p w14:paraId="78AFAD28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0692D4D1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Difficulté Politique</w:t>
            </w:r>
          </w:p>
        </w:tc>
      </w:tr>
      <w:tr w:rsidR="00243590" w:rsidRPr="00243590" w14:paraId="3F2B8B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F99B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Retraites</w:t>
            </w:r>
          </w:p>
        </w:tc>
        <w:tc>
          <w:tcPr>
            <w:tcW w:w="0" w:type="auto"/>
            <w:vAlign w:val="center"/>
            <w:hideMark/>
          </w:tcPr>
          <w:p w14:paraId="4EEA1A5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Relèvement de l’âge légal à 64 ans (2027-2032)</w:t>
            </w:r>
          </w:p>
        </w:tc>
        <w:tc>
          <w:tcPr>
            <w:tcW w:w="0" w:type="auto"/>
            <w:vAlign w:val="center"/>
            <w:hideMark/>
          </w:tcPr>
          <w:p w14:paraId="060243C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'+10 Md€</w:t>
            </w:r>
          </w:p>
        </w:tc>
        <w:tc>
          <w:tcPr>
            <w:tcW w:w="0" w:type="auto"/>
            <w:vAlign w:val="center"/>
            <w:hideMark/>
          </w:tcPr>
          <w:p w14:paraId="1FEF8CB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Économie</w:t>
            </w:r>
          </w:p>
        </w:tc>
        <w:tc>
          <w:tcPr>
            <w:tcW w:w="0" w:type="auto"/>
            <w:vAlign w:val="center"/>
            <w:hideMark/>
          </w:tcPr>
          <w:p w14:paraId="43F5939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(5/5)</w:t>
            </w:r>
          </w:p>
        </w:tc>
      </w:tr>
      <w:tr w:rsidR="00243590" w:rsidRPr="00243590" w14:paraId="1D1561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00F8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8124E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Indexation des pensions sur l’inflation -0,5 %</w:t>
            </w:r>
          </w:p>
        </w:tc>
        <w:tc>
          <w:tcPr>
            <w:tcW w:w="0" w:type="auto"/>
            <w:vAlign w:val="center"/>
            <w:hideMark/>
          </w:tcPr>
          <w:p w14:paraId="7472ABB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'+5 Md€</w:t>
            </w:r>
          </w:p>
        </w:tc>
        <w:tc>
          <w:tcPr>
            <w:tcW w:w="0" w:type="auto"/>
            <w:vAlign w:val="center"/>
            <w:hideMark/>
          </w:tcPr>
          <w:p w14:paraId="6E32122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Économie</w:t>
            </w:r>
          </w:p>
        </w:tc>
        <w:tc>
          <w:tcPr>
            <w:tcW w:w="0" w:type="auto"/>
            <w:vAlign w:val="center"/>
            <w:hideMark/>
          </w:tcPr>
          <w:p w14:paraId="11EF1C1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(4/5)</w:t>
            </w:r>
          </w:p>
        </w:tc>
      </w:tr>
      <w:tr w:rsidR="00243590" w:rsidRPr="00243590" w14:paraId="0C13B6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CCEE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A9EB2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Fusion régimes spéciaux (SNCF, RATP)</w:t>
            </w:r>
          </w:p>
        </w:tc>
        <w:tc>
          <w:tcPr>
            <w:tcW w:w="0" w:type="auto"/>
            <w:vAlign w:val="center"/>
            <w:hideMark/>
          </w:tcPr>
          <w:p w14:paraId="32AF075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'+3 Md€</w:t>
            </w:r>
          </w:p>
        </w:tc>
        <w:tc>
          <w:tcPr>
            <w:tcW w:w="0" w:type="auto"/>
            <w:vAlign w:val="center"/>
            <w:hideMark/>
          </w:tcPr>
          <w:p w14:paraId="7FB97C1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Économie</w:t>
            </w:r>
          </w:p>
        </w:tc>
        <w:tc>
          <w:tcPr>
            <w:tcW w:w="0" w:type="auto"/>
            <w:vAlign w:val="center"/>
            <w:hideMark/>
          </w:tcPr>
          <w:p w14:paraId="09DA058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(5/5)</w:t>
            </w:r>
          </w:p>
        </w:tc>
      </w:tr>
      <w:tr w:rsidR="00243590" w:rsidRPr="00243590" w14:paraId="2E1983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4C78B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Santé</w:t>
            </w:r>
          </w:p>
        </w:tc>
        <w:tc>
          <w:tcPr>
            <w:tcW w:w="0" w:type="auto"/>
            <w:vAlign w:val="center"/>
            <w:hideMark/>
          </w:tcPr>
          <w:p w14:paraId="6FC074E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Lutte contre la fraude (10 % des dépenses)</w:t>
            </w:r>
          </w:p>
        </w:tc>
        <w:tc>
          <w:tcPr>
            <w:tcW w:w="0" w:type="auto"/>
            <w:vAlign w:val="center"/>
            <w:hideMark/>
          </w:tcPr>
          <w:p w14:paraId="45527D9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'+5 Md€</w:t>
            </w:r>
          </w:p>
        </w:tc>
        <w:tc>
          <w:tcPr>
            <w:tcW w:w="0" w:type="auto"/>
            <w:vAlign w:val="center"/>
            <w:hideMark/>
          </w:tcPr>
          <w:p w14:paraId="08A8ED7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Économie</w:t>
            </w:r>
          </w:p>
        </w:tc>
        <w:tc>
          <w:tcPr>
            <w:tcW w:w="0" w:type="auto"/>
            <w:vAlign w:val="center"/>
            <w:hideMark/>
          </w:tcPr>
          <w:p w14:paraId="53A9A48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(2/5)</w:t>
            </w:r>
          </w:p>
        </w:tc>
      </w:tr>
      <w:tr w:rsidR="00243590" w:rsidRPr="00243590" w14:paraId="79E151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3787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C02EF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Optimisation achats publics (médicaments, hôpital)</w:t>
            </w:r>
          </w:p>
        </w:tc>
        <w:tc>
          <w:tcPr>
            <w:tcW w:w="0" w:type="auto"/>
            <w:vAlign w:val="center"/>
            <w:hideMark/>
          </w:tcPr>
          <w:p w14:paraId="21D772A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'+4 Md€</w:t>
            </w:r>
          </w:p>
        </w:tc>
        <w:tc>
          <w:tcPr>
            <w:tcW w:w="0" w:type="auto"/>
            <w:vAlign w:val="center"/>
            <w:hideMark/>
          </w:tcPr>
          <w:p w14:paraId="615578B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Économie</w:t>
            </w:r>
          </w:p>
        </w:tc>
        <w:tc>
          <w:tcPr>
            <w:tcW w:w="0" w:type="auto"/>
            <w:vAlign w:val="center"/>
            <w:hideMark/>
          </w:tcPr>
          <w:p w14:paraId="2704B00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(3/5)</w:t>
            </w:r>
          </w:p>
        </w:tc>
      </w:tr>
      <w:tr w:rsidR="00243590" w:rsidRPr="00243590" w14:paraId="2BBB1D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FC04D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Fonction publique</w:t>
            </w:r>
          </w:p>
        </w:tc>
        <w:tc>
          <w:tcPr>
            <w:tcW w:w="0" w:type="auto"/>
            <w:vAlign w:val="center"/>
            <w:hideMark/>
          </w:tcPr>
          <w:p w14:paraId="065205F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Réduction de 10 % des effectifs (non remplacés)</w:t>
            </w:r>
          </w:p>
        </w:tc>
        <w:tc>
          <w:tcPr>
            <w:tcW w:w="0" w:type="auto"/>
            <w:vAlign w:val="center"/>
            <w:hideMark/>
          </w:tcPr>
          <w:p w14:paraId="13BBC37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'+8 Md€</w:t>
            </w:r>
          </w:p>
        </w:tc>
        <w:tc>
          <w:tcPr>
            <w:tcW w:w="0" w:type="auto"/>
            <w:vAlign w:val="center"/>
            <w:hideMark/>
          </w:tcPr>
          <w:p w14:paraId="2546E4A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Économie</w:t>
            </w:r>
          </w:p>
        </w:tc>
        <w:tc>
          <w:tcPr>
            <w:tcW w:w="0" w:type="auto"/>
            <w:vAlign w:val="center"/>
            <w:hideMark/>
          </w:tcPr>
          <w:p w14:paraId="2BBDCF0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(5/5)</w:t>
            </w:r>
          </w:p>
        </w:tc>
      </w:tr>
      <w:tr w:rsidR="00243590" w:rsidRPr="00243590" w14:paraId="44BB1A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5549D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FEB51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Automatisation (IA) des tâches administratives (30 %)</w:t>
            </w:r>
          </w:p>
        </w:tc>
        <w:tc>
          <w:tcPr>
            <w:tcW w:w="0" w:type="auto"/>
            <w:vAlign w:val="center"/>
            <w:hideMark/>
          </w:tcPr>
          <w:p w14:paraId="44751F9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'+6 Md€</w:t>
            </w:r>
          </w:p>
        </w:tc>
        <w:tc>
          <w:tcPr>
            <w:tcW w:w="0" w:type="auto"/>
            <w:vAlign w:val="center"/>
            <w:hideMark/>
          </w:tcPr>
          <w:p w14:paraId="5C4A02E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Économie</w:t>
            </w:r>
          </w:p>
        </w:tc>
        <w:tc>
          <w:tcPr>
            <w:tcW w:w="0" w:type="auto"/>
            <w:vAlign w:val="center"/>
            <w:hideMark/>
          </w:tcPr>
          <w:p w14:paraId="1E5F2FD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(3/5)</w:t>
            </w:r>
          </w:p>
        </w:tc>
      </w:tr>
      <w:tr w:rsidR="00243590" w:rsidRPr="00243590" w14:paraId="20A8AE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F87B6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Fiscalité</w:t>
            </w:r>
          </w:p>
        </w:tc>
        <w:tc>
          <w:tcPr>
            <w:tcW w:w="0" w:type="auto"/>
            <w:vAlign w:val="center"/>
            <w:hideMark/>
          </w:tcPr>
          <w:p w14:paraId="4FA423F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Suppression de 50 % des niches fiscales (100 Md€/an)</w:t>
            </w:r>
          </w:p>
        </w:tc>
        <w:tc>
          <w:tcPr>
            <w:tcW w:w="0" w:type="auto"/>
            <w:vAlign w:val="center"/>
            <w:hideMark/>
          </w:tcPr>
          <w:p w14:paraId="6704C85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'+50 Md€</w:t>
            </w:r>
          </w:p>
        </w:tc>
        <w:tc>
          <w:tcPr>
            <w:tcW w:w="0" w:type="auto"/>
            <w:vAlign w:val="center"/>
            <w:hideMark/>
          </w:tcPr>
          <w:p w14:paraId="3D86BD5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Recette</w:t>
            </w:r>
          </w:p>
        </w:tc>
        <w:tc>
          <w:tcPr>
            <w:tcW w:w="0" w:type="auto"/>
            <w:vAlign w:val="center"/>
            <w:hideMark/>
          </w:tcPr>
          <w:p w14:paraId="751ACFF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(4/5)</w:t>
            </w:r>
          </w:p>
        </w:tc>
      </w:tr>
      <w:tr w:rsidR="00243590" w:rsidRPr="00243590" w14:paraId="5677BB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DABF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FA306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Hausse de la CSG de 1 point (sur revenus du capital)</w:t>
            </w:r>
          </w:p>
        </w:tc>
        <w:tc>
          <w:tcPr>
            <w:tcW w:w="0" w:type="auto"/>
            <w:vAlign w:val="center"/>
            <w:hideMark/>
          </w:tcPr>
          <w:p w14:paraId="231F3F2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'+15 Md€</w:t>
            </w:r>
          </w:p>
        </w:tc>
        <w:tc>
          <w:tcPr>
            <w:tcW w:w="0" w:type="auto"/>
            <w:vAlign w:val="center"/>
            <w:hideMark/>
          </w:tcPr>
          <w:p w14:paraId="00C5947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Recette</w:t>
            </w:r>
          </w:p>
        </w:tc>
        <w:tc>
          <w:tcPr>
            <w:tcW w:w="0" w:type="auto"/>
            <w:vAlign w:val="center"/>
            <w:hideMark/>
          </w:tcPr>
          <w:p w14:paraId="36DCFA3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(4/5)</w:t>
            </w:r>
          </w:p>
        </w:tc>
      </w:tr>
      <w:tr w:rsidR="00243590" w:rsidRPr="00243590" w14:paraId="6EF69B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D09D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Croissance</w:t>
            </w:r>
          </w:p>
        </w:tc>
        <w:tc>
          <w:tcPr>
            <w:tcW w:w="0" w:type="auto"/>
            <w:vAlign w:val="center"/>
            <w:hideMark/>
          </w:tcPr>
          <w:p w14:paraId="541F001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Réforme du marché du travail (flexibilité + formation)</w:t>
            </w:r>
          </w:p>
        </w:tc>
        <w:tc>
          <w:tcPr>
            <w:tcW w:w="0" w:type="auto"/>
            <w:vAlign w:val="center"/>
            <w:hideMark/>
          </w:tcPr>
          <w:p w14:paraId="4453C97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'+0,5 % PIB/an</w:t>
            </w:r>
          </w:p>
        </w:tc>
        <w:tc>
          <w:tcPr>
            <w:tcW w:w="0" w:type="auto"/>
            <w:vAlign w:val="center"/>
            <w:hideMark/>
          </w:tcPr>
          <w:p w14:paraId="5D65139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Croissance</w:t>
            </w:r>
          </w:p>
        </w:tc>
        <w:tc>
          <w:tcPr>
            <w:tcW w:w="0" w:type="auto"/>
            <w:vAlign w:val="center"/>
            <w:hideMark/>
          </w:tcPr>
          <w:p w14:paraId="09ADE35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(3/5)</w:t>
            </w:r>
          </w:p>
        </w:tc>
      </w:tr>
      <w:tr w:rsidR="00243590" w:rsidRPr="00243590" w14:paraId="47DE8B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BC427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4F32F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Investissement R&amp;D (3 % du PIB vs 2,2 % aujourd’hui)</w:t>
            </w:r>
          </w:p>
        </w:tc>
        <w:tc>
          <w:tcPr>
            <w:tcW w:w="0" w:type="auto"/>
            <w:vAlign w:val="center"/>
            <w:hideMark/>
          </w:tcPr>
          <w:p w14:paraId="5361FB4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'+20 Md€/an</w:t>
            </w:r>
          </w:p>
        </w:tc>
        <w:tc>
          <w:tcPr>
            <w:tcW w:w="0" w:type="auto"/>
            <w:vAlign w:val="center"/>
            <w:hideMark/>
          </w:tcPr>
          <w:p w14:paraId="70F0ACD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Investissement</w:t>
            </w:r>
          </w:p>
        </w:tc>
        <w:tc>
          <w:tcPr>
            <w:tcW w:w="0" w:type="auto"/>
            <w:vAlign w:val="center"/>
            <w:hideMark/>
          </w:tcPr>
          <w:p w14:paraId="5C230E0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(2/5)</w:t>
            </w:r>
          </w:p>
        </w:tc>
      </w:tr>
      <w:tr w:rsidR="00243590" w:rsidRPr="00243590" w14:paraId="1B2274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94968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Dette</w:t>
            </w:r>
          </w:p>
        </w:tc>
        <w:tc>
          <w:tcPr>
            <w:tcW w:w="0" w:type="auto"/>
            <w:vAlign w:val="center"/>
            <w:hideMark/>
          </w:tcPr>
          <w:p w14:paraId="425F473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Allongement durée moyenne de la dette (de 8 à 12 ans)</w:t>
            </w:r>
          </w:p>
        </w:tc>
        <w:tc>
          <w:tcPr>
            <w:tcW w:w="0" w:type="auto"/>
            <w:vAlign w:val="center"/>
            <w:hideMark/>
          </w:tcPr>
          <w:p w14:paraId="5C3B7C6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'-5 Md€/an (charge)</w:t>
            </w:r>
          </w:p>
        </w:tc>
        <w:tc>
          <w:tcPr>
            <w:tcW w:w="0" w:type="auto"/>
            <w:vAlign w:val="center"/>
            <w:hideMark/>
          </w:tcPr>
          <w:p w14:paraId="711FF4B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Charge dette</w:t>
            </w:r>
          </w:p>
        </w:tc>
        <w:tc>
          <w:tcPr>
            <w:tcW w:w="0" w:type="auto"/>
            <w:vAlign w:val="center"/>
            <w:hideMark/>
          </w:tcPr>
          <w:p w14:paraId="71FD3D3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(1/5)</w:t>
            </w:r>
          </w:p>
        </w:tc>
      </w:tr>
    </w:tbl>
    <w:p w14:paraId="13DCF0CE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43B789AB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1E0EC430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📈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TRAJECTOIRES PRÉLIMINAIRES (2027-2032)</w:t>
      </w:r>
    </w:p>
    <w:p w14:paraId="37892581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(À affiner avec modélisation précise)</w:t>
      </w:r>
    </w:p>
    <w:p w14:paraId="237084F4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Scénario 1 – Équilibre (0 % déficit en 2032)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"/>
        <w:gridCol w:w="1009"/>
        <w:gridCol w:w="1625"/>
        <w:gridCol w:w="1531"/>
        <w:gridCol w:w="1239"/>
        <w:gridCol w:w="1225"/>
        <w:gridCol w:w="1713"/>
      </w:tblGrid>
      <w:tr w:rsidR="00243590" w:rsidRPr="00243590" w14:paraId="16A69EC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A95C3C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Année</w:t>
            </w:r>
          </w:p>
        </w:tc>
        <w:tc>
          <w:tcPr>
            <w:tcW w:w="0" w:type="auto"/>
            <w:vAlign w:val="center"/>
            <w:hideMark/>
          </w:tcPr>
          <w:p w14:paraId="32442A3D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PIB (Md€)</w:t>
            </w:r>
          </w:p>
        </w:tc>
        <w:tc>
          <w:tcPr>
            <w:tcW w:w="0" w:type="auto"/>
            <w:vAlign w:val="center"/>
            <w:hideMark/>
          </w:tcPr>
          <w:p w14:paraId="7C1521BA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Dépenses (% PIB)</w:t>
            </w:r>
          </w:p>
        </w:tc>
        <w:tc>
          <w:tcPr>
            <w:tcW w:w="0" w:type="auto"/>
            <w:vAlign w:val="center"/>
            <w:hideMark/>
          </w:tcPr>
          <w:p w14:paraId="51BBC5EB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Recettes (% PIB)</w:t>
            </w:r>
          </w:p>
        </w:tc>
        <w:tc>
          <w:tcPr>
            <w:tcW w:w="0" w:type="auto"/>
            <w:vAlign w:val="center"/>
            <w:hideMark/>
          </w:tcPr>
          <w:p w14:paraId="2BA4B10C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Solde (% PIB)</w:t>
            </w:r>
          </w:p>
        </w:tc>
        <w:tc>
          <w:tcPr>
            <w:tcW w:w="0" w:type="auto"/>
            <w:vAlign w:val="center"/>
            <w:hideMark/>
          </w:tcPr>
          <w:p w14:paraId="6828E9AE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Dette (% PIB)</w:t>
            </w:r>
          </w:p>
        </w:tc>
        <w:tc>
          <w:tcPr>
            <w:tcW w:w="0" w:type="auto"/>
            <w:vAlign w:val="center"/>
            <w:hideMark/>
          </w:tcPr>
          <w:p w14:paraId="0499ADA1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Charge Dette (Md€)</w:t>
            </w:r>
          </w:p>
        </w:tc>
      </w:tr>
      <w:tr w:rsidR="00243590" w:rsidRPr="00243590" w14:paraId="5D174B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709D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21B1887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3 000</w:t>
            </w:r>
          </w:p>
        </w:tc>
        <w:tc>
          <w:tcPr>
            <w:tcW w:w="0" w:type="auto"/>
            <w:vAlign w:val="center"/>
            <w:hideMark/>
          </w:tcPr>
          <w:p w14:paraId="32CD5E1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57,5 %</w:t>
            </w:r>
          </w:p>
        </w:tc>
        <w:tc>
          <w:tcPr>
            <w:tcW w:w="0" w:type="auto"/>
            <w:vAlign w:val="center"/>
            <w:hideMark/>
          </w:tcPr>
          <w:p w14:paraId="0B9FE49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52,5 %</w:t>
            </w:r>
          </w:p>
        </w:tc>
        <w:tc>
          <w:tcPr>
            <w:tcW w:w="0" w:type="auto"/>
            <w:vAlign w:val="center"/>
            <w:hideMark/>
          </w:tcPr>
          <w:p w14:paraId="1012145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'-5,0 %</w:t>
            </w:r>
          </w:p>
        </w:tc>
        <w:tc>
          <w:tcPr>
            <w:tcW w:w="0" w:type="auto"/>
            <w:vAlign w:val="center"/>
            <w:hideMark/>
          </w:tcPr>
          <w:p w14:paraId="20A3BF2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118 %</w:t>
            </w:r>
          </w:p>
        </w:tc>
        <w:tc>
          <w:tcPr>
            <w:tcW w:w="0" w:type="auto"/>
            <w:vAlign w:val="center"/>
            <w:hideMark/>
          </w:tcPr>
          <w:p w14:paraId="44E9EC3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</w:t>
            </w:r>
          </w:p>
        </w:tc>
      </w:tr>
      <w:tr w:rsidR="00243590" w:rsidRPr="00243590" w14:paraId="1CDABC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A7B6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2027</w:t>
            </w:r>
          </w:p>
        </w:tc>
        <w:tc>
          <w:tcPr>
            <w:tcW w:w="0" w:type="auto"/>
            <w:vAlign w:val="center"/>
            <w:hideMark/>
          </w:tcPr>
          <w:p w14:paraId="2FEDFAF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3 090</w:t>
            </w:r>
          </w:p>
        </w:tc>
        <w:tc>
          <w:tcPr>
            <w:tcW w:w="0" w:type="auto"/>
            <w:vAlign w:val="center"/>
            <w:hideMark/>
          </w:tcPr>
          <w:p w14:paraId="57C26F1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56,5 %</w:t>
            </w:r>
          </w:p>
        </w:tc>
        <w:tc>
          <w:tcPr>
            <w:tcW w:w="0" w:type="auto"/>
            <w:vAlign w:val="center"/>
            <w:hideMark/>
          </w:tcPr>
          <w:p w14:paraId="592C7B2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53,5 %</w:t>
            </w:r>
          </w:p>
        </w:tc>
        <w:tc>
          <w:tcPr>
            <w:tcW w:w="0" w:type="auto"/>
            <w:vAlign w:val="center"/>
            <w:hideMark/>
          </w:tcPr>
          <w:p w14:paraId="1A7D710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'-3,0 %</w:t>
            </w:r>
          </w:p>
        </w:tc>
        <w:tc>
          <w:tcPr>
            <w:tcW w:w="0" w:type="auto"/>
            <w:vAlign w:val="center"/>
            <w:hideMark/>
          </w:tcPr>
          <w:p w14:paraId="59667FB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117 %</w:t>
            </w:r>
          </w:p>
        </w:tc>
        <w:tc>
          <w:tcPr>
            <w:tcW w:w="0" w:type="auto"/>
            <w:vAlign w:val="center"/>
            <w:hideMark/>
          </w:tcPr>
          <w:p w14:paraId="4C3EB60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68</w:t>
            </w:r>
          </w:p>
        </w:tc>
      </w:tr>
      <w:tr w:rsidR="00243590" w:rsidRPr="00243590" w14:paraId="716A2C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6C584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2028</w:t>
            </w:r>
          </w:p>
        </w:tc>
        <w:tc>
          <w:tcPr>
            <w:tcW w:w="0" w:type="auto"/>
            <w:vAlign w:val="center"/>
            <w:hideMark/>
          </w:tcPr>
          <w:p w14:paraId="6D8429D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3 195</w:t>
            </w:r>
          </w:p>
        </w:tc>
        <w:tc>
          <w:tcPr>
            <w:tcW w:w="0" w:type="auto"/>
            <w:vAlign w:val="center"/>
            <w:hideMark/>
          </w:tcPr>
          <w:p w14:paraId="0245C28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55,5 %</w:t>
            </w:r>
          </w:p>
        </w:tc>
        <w:tc>
          <w:tcPr>
            <w:tcW w:w="0" w:type="auto"/>
            <w:vAlign w:val="center"/>
            <w:hideMark/>
          </w:tcPr>
          <w:p w14:paraId="49434E3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54,5 %</w:t>
            </w:r>
          </w:p>
        </w:tc>
        <w:tc>
          <w:tcPr>
            <w:tcW w:w="0" w:type="auto"/>
            <w:vAlign w:val="center"/>
            <w:hideMark/>
          </w:tcPr>
          <w:p w14:paraId="361B6F4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'-1,0 %</w:t>
            </w:r>
          </w:p>
        </w:tc>
        <w:tc>
          <w:tcPr>
            <w:tcW w:w="0" w:type="auto"/>
            <w:vAlign w:val="center"/>
            <w:hideMark/>
          </w:tcPr>
          <w:p w14:paraId="5589514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115 %</w:t>
            </w:r>
          </w:p>
        </w:tc>
        <w:tc>
          <w:tcPr>
            <w:tcW w:w="0" w:type="auto"/>
            <w:vAlign w:val="center"/>
            <w:hideMark/>
          </w:tcPr>
          <w:p w14:paraId="10002A7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</w:t>
            </w:r>
          </w:p>
        </w:tc>
      </w:tr>
      <w:tr w:rsidR="00243590" w:rsidRPr="00243590" w14:paraId="64735A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33CAE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2029</w:t>
            </w:r>
          </w:p>
        </w:tc>
        <w:tc>
          <w:tcPr>
            <w:tcW w:w="0" w:type="auto"/>
            <w:vAlign w:val="center"/>
            <w:hideMark/>
          </w:tcPr>
          <w:p w14:paraId="0AFC4D9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3 305</w:t>
            </w:r>
          </w:p>
        </w:tc>
        <w:tc>
          <w:tcPr>
            <w:tcW w:w="0" w:type="auto"/>
            <w:vAlign w:val="center"/>
            <w:hideMark/>
          </w:tcPr>
          <w:p w14:paraId="0C39B13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54,5 %</w:t>
            </w:r>
          </w:p>
        </w:tc>
        <w:tc>
          <w:tcPr>
            <w:tcW w:w="0" w:type="auto"/>
            <w:vAlign w:val="center"/>
            <w:hideMark/>
          </w:tcPr>
          <w:p w14:paraId="1C503B2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54,5 %</w:t>
            </w:r>
          </w:p>
        </w:tc>
        <w:tc>
          <w:tcPr>
            <w:tcW w:w="0" w:type="auto"/>
            <w:vAlign w:val="center"/>
            <w:hideMark/>
          </w:tcPr>
          <w:p w14:paraId="4CFA65D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0,0 %</w:t>
            </w:r>
          </w:p>
        </w:tc>
        <w:tc>
          <w:tcPr>
            <w:tcW w:w="0" w:type="auto"/>
            <w:vAlign w:val="center"/>
            <w:hideMark/>
          </w:tcPr>
          <w:p w14:paraId="3D22C48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112 %</w:t>
            </w:r>
          </w:p>
        </w:tc>
        <w:tc>
          <w:tcPr>
            <w:tcW w:w="0" w:type="auto"/>
            <w:vAlign w:val="center"/>
            <w:hideMark/>
          </w:tcPr>
          <w:p w14:paraId="79DB12F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</w:t>
            </w:r>
          </w:p>
        </w:tc>
      </w:tr>
      <w:tr w:rsidR="00243590" w:rsidRPr="00243590" w14:paraId="77DCF6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76338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2030</w:t>
            </w:r>
          </w:p>
        </w:tc>
        <w:tc>
          <w:tcPr>
            <w:tcW w:w="0" w:type="auto"/>
            <w:vAlign w:val="center"/>
            <w:hideMark/>
          </w:tcPr>
          <w:p w14:paraId="29A30AB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3 415</w:t>
            </w:r>
          </w:p>
        </w:tc>
        <w:tc>
          <w:tcPr>
            <w:tcW w:w="0" w:type="auto"/>
            <w:vAlign w:val="center"/>
            <w:hideMark/>
          </w:tcPr>
          <w:p w14:paraId="6EE0194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54,0 %</w:t>
            </w:r>
          </w:p>
        </w:tc>
        <w:tc>
          <w:tcPr>
            <w:tcW w:w="0" w:type="auto"/>
            <w:vAlign w:val="center"/>
            <w:hideMark/>
          </w:tcPr>
          <w:p w14:paraId="2636951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54,0 %</w:t>
            </w:r>
          </w:p>
        </w:tc>
        <w:tc>
          <w:tcPr>
            <w:tcW w:w="0" w:type="auto"/>
            <w:vAlign w:val="center"/>
            <w:hideMark/>
          </w:tcPr>
          <w:p w14:paraId="1702FE4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0,0 %</w:t>
            </w:r>
          </w:p>
        </w:tc>
        <w:tc>
          <w:tcPr>
            <w:tcW w:w="0" w:type="auto"/>
            <w:vAlign w:val="center"/>
            <w:hideMark/>
          </w:tcPr>
          <w:p w14:paraId="68E0EE7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110 %</w:t>
            </w:r>
          </w:p>
        </w:tc>
        <w:tc>
          <w:tcPr>
            <w:tcW w:w="0" w:type="auto"/>
            <w:vAlign w:val="center"/>
            <w:hideMark/>
          </w:tcPr>
          <w:p w14:paraId="1828FF7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</w:t>
            </w:r>
          </w:p>
        </w:tc>
      </w:tr>
      <w:tr w:rsidR="00243590" w:rsidRPr="00243590" w14:paraId="41F62A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B4CE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2031</w:t>
            </w:r>
          </w:p>
        </w:tc>
        <w:tc>
          <w:tcPr>
            <w:tcW w:w="0" w:type="auto"/>
            <w:vAlign w:val="center"/>
            <w:hideMark/>
          </w:tcPr>
          <w:p w14:paraId="6221BF3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3 530</w:t>
            </w:r>
          </w:p>
        </w:tc>
        <w:tc>
          <w:tcPr>
            <w:tcW w:w="0" w:type="auto"/>
            <w:vAlign w:val="center"/>
            <w:hideMark/>
          </w:tcPr>
          <w:p w14:paraId="43B25D1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53,5 %</w:t>
            </w:r>
          </w:p>
        </w:tc>
        <w:tc>
          <w:tcPr>
            <w:tcW w:w="0" w:type="auto"/>
            <w:vAlign w:val="center"/>
            <w:hideMark/>
          </w:tcPr>
          <w:p w14:paraId="2CAA956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53,5 %</w:t>
            </w:r>
          </w:p>
        </w:tc>
        <w:tc>
          <w:tcPr>
            <w:tcW w:w="0" w:type="auto"/>
            <w:vAlign w:val="center"/>
            <w:hideMark/>
          </w:tcPr>
          <w:p w14:paraId="2732339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0,0 %</w:t>
            </w:r>
          </w:p>
        </w:tc>
        <w:tc>
          <w:tcPr>
            <w:tcW w:w="0" w:type="auto"/>
            <w:vAlign w:val="center"/>
            <w:hideMark/>
          </w:tcPr>
          <w:p w14:paraId="4BF0D60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108 %</w:t>
            </w:r>
          </w:p>
        </w:tc>
        <w:tc>
          <w:tcPr>
            <w:tcW w:w="0" w:type="auto"/>
            <w:vAlign w:val="center"/>
            <w:hideMark/>
          </w:tcPr>
          <w:p w14:paraId="7150C08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</w:t>
            </w:r>
          </w:p>
        </w:tc>
      </w:tr>
      <w:tr w:rsidR="00243590" w:rsidRPr="00243590" w14:paraId="1F1693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D7793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2032</w:t>
            </w:r>
          </w:p>
        </w:tc>
        <w:tc>
          <w:tcPr>
            <w:tcW w:w="0" w:type="auto"/>
            <w:vAlign w:val="center"/>
            <w:hideMark/>
          </w:tcPr>
          <w:p w14:paraId="3452026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3 650</w:t>
            </w:r>
          </w:p>
        </w:tc>
        <w:tc>
          <w:tcPr>
            <w:tcW w:w="0" w:type="auto"/>
            <w:vAlign w:val="center"/>
            <w:hideMark/>
          </w:tcPr>
          <w:p w14:paraId="493317F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53,0 %</w:t>
            </w:r>
          </w:p>
        </w:tc>
        <w:tc>
          <w:tcPr>
            <w:tcW w:w="0" w:type="auto"/>
            <w:vAlign w:val="center"/>
            <w:hideMark/>
          </w:tcPr>
          <w:p w14:paraId="482A28F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53,0 %</w:t>
            </w:r>
          </w:p>
        </w:tc>
        <w:tc>
          <w:tcPr>
            <w:tcW w:w="0" w:type="auto"/>
            <w:vAlign w:val="center"/>
            <w:hideMark/>
          </w:tcPr>
          <w:p w14:paraId="1471FF8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0,0 %</w:t>
            </w:r>
          </w:p>
        </w:tc>
        <w:tc>
          <w:tcPr>
            <w:tcW w:w="0" w:type="auto"/>
            <w:vAlign w:val="center"/>
            <w:hideMark/>
          </w:tcPr>
          <w:p w14:paraId="746453D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105 %</w:t>
            </w:r>
          </w:p>
        </w:tc>
        <w:tc>
          <w:tcPr>
            <w:tcW w:w="0" w:type="auto"/>
            <w:vAlign w:val="center"/>
            <w:hideMark/>
          </w:tcPr>
          <w:p w14:paraId="47F1B76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58</w:t>
            </w:r>
          </w:p>
        </w:tc>
      </w:tr>
    </w:tbl>
    <w:p w14:paraId="40200431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lang w:eastAsia="fr-FR"/>
          <w14:ligatures w14:val="none"/>
        </w:rPr>
        <w:t>🔹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Mesures clés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274DA87D" w14:textId="77777777" w:rsidR="00243590" w:rsidRPr="00243590" w:rsidRDefault="00243590" w:rsidP="0024359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Économies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100 Md€ (retraites, santé, fonction publique).</w:t>
      </w:r>
    </w:p>
    <w:p w14:paraId="69459155" w14:textId="77777777" w:rsidR="00243590" w:rsidRPr="00243590" w:rsidRDefault="00243590" w:rsidP="0024359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Recettes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+50 Md€ (suppression niches, hausse CSG).</w:t>
      </w:r>
    </w:p>
    <w:p w14:paraId="2CE5667C" w14:textId="77777777" w:rsidR="00243590" w:rsidRPr="00243590" w:rsidRDefault="00243590" w:rsidP="0024359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Croissance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+0,5 % de PIB potentiel (réformes structurelles).</w:t>
      </w:r>
    </w:p>
    <w:p w14:paraId="77997F81" w14:textId="77777777" w:rsidR="00243590" w:rsidRPr="00243590" w:rsidRDefault="00243590" w:rsidP="0024359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Charge dette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-7 Md€ (baisse des taux + désendettement).</w:t>
      </w:r>
    </w:p>
    <w:p w14:paraId="56BD7D9C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65676213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3E88AC5A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Scénario 2 – Super-excédent (+10 % du PIB en 2032)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1008"/>
        <w:gridCol w:w="1623"/>
        <w:gridCol w:w="1529"/>
        <w:gridCol w:w="1250"/>
        <w:gridCol w:w="1223"/>
        <w:gridCol w:w="1710"/>
      </w:tblGrid>
      <w:tr w:rsidR="00243590" w:rsidRPr="00243590" w14:paraId="7C4D0DF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48DB01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Année</w:t>
            </w:r>
          </w:p>
        </w:tc>
        <w:tc>
          <w:tcPr>
            <w:tcW w:w="0" w:type="auto"/>
            <w:vAlign w:val="center"/>
            <w:hideMark/>
          </w:tcPr>
          <w:p w14:paraId="320674D4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PIB (Md€)</w:t>
            </w:r>
          </w:p>
        </w:tc>
        <w:tc>
          <w:tcPr>
            <w:tcW w:w="0" w:type="auto"/>
            <w:vAlign w:val="center"/>
            <w:hideMark/>
          </w:tcPr>
          <w:p w14:paraId="3CBCBD16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Dépenses (% PIB)</w:t>
            </w:r>
          </w:p>
        </w:tc>
        <w:tc>
          <w:tcPr>
            <w:tcW w:w="0" w:type="auto"/>
            <w:vAlign w:val="center"/>
            <w:hideMark/>
          </w:tcPr>
          <w:p w14:paraId="2FAEC731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Recettes (% PIB)</w:t>
            </w:r>
          </w:p>
        </w:tc>
        <w:tc>
          <w:tcPr>
            <w:tcW w:w="0" w:type="auto"/>
            <w:vAlign w:val="center"/>
            <w:hideMark/>
          </w:tcPr>
          <w:p w14:paraId="5F1C603E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Solde (% PIB)</w:t>
            </w:r>
          </w:p>
        </w:tc>
        <w:tc>
          <w:tcPr>
            <w:tcW w:w="0" w:type="auto"/>
            <w:vAlign w:val="center"/>
            <w:hideMark/>
          </w:tcPr>
          <w:p w14:paraId="5EA50243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Dette (% PIB)</w:t>
            </w:r>
          </w:p>
        </w:tc>
        <w:tc>
          <w:tcPr>
            <w:tcW w:w="0" w:type="auto"/>
            <w:vAlign w:val="center"/>
            <w:hideMark/>
          </w:tcPr>
          <w:p w14:paraId="7B54B913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Charge Dette (Md€)</w:t>
            </w:r>
          </w:p>
        </w:tc>
      </w:tr>
      <w:tr w:rsidR="00243590" w:rsidRPr="00243590" w14:paraId="54B93B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1D33D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02599B3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3 000</w:t>
            </w:r>
          </w:p>
        </w:tc>
        <w:tc>
          <w:tcPr>
            <w:tcW w:w="0" w:type="auto"/>
            <w:vAlign w:val="center"/>
            <w:hideMark/>
          </w:tcPr>
          <w:p w14:paraId="42A5437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57,5 %</w:t>
            </w:r>
          </w:p>
        </w:tc>
        <w:tc>
          <w:tcPr>
            <w:tcW w:w="0" w:type="auto"/>
            <w:vAlign w:val="center"/>
            <w:hideMark/>
          </w:tcPr>
          <w:p w14:paraId="591ABB1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52,5 %</w:t>
            </w:r>
          </w:p>
        </w:tc>
        <w:tc>
          <w:tcPr>
            <w:tcW w:w="0" w:type="auto"/>
            <w:vAlign w:val="center"/>
            <w:hideMark/>
          </w:tcPr>
          <w:p w14:paraId="718890C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'-5,0 %</w:t>
            </w:r>
          </w:p>
        </w:tc>
        <w:tc>
          <w:tcPr>
            <w:tcW w:w="0" w:type="auto"/>
            <w:vAlign w:val="center"/>
            <w:hideMark/>
          </w:tcPr>
          <w:p w14:paraId="1F266B2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118 %</w:t>
            </w:r>
          </w:p>
        </w:tc>
        <w:tc>
          <w:tcPr>
            <w:tcW w:w="0" w:type="auto"/>
            <w:vAlign w:val="center"/>
            <w:hideMark/>
          </w:tcPr>
          <w:p w14:paraId="1FE9504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</w:t>
            </w:r>
          </w:p>
        </w:tc>
      </w:tr>
      <w:tr w:rsidR="00243590" w:rsidRPr="00243590" w14:paraId="5A0737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1E7FE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2027</w:t>
            </w:r>
          </w:p>
        </w:tc>
        <w:tc>
          <w:tcPr>
            <w:tcW w:w="0" w:type="auto"/>
            <w:vAlign w:val="center"/>
            <w:hideMark/>
          </w:tcPr>
          <w:p w14:paraId="6A1DF17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3 090</w:t>
            </w:r>
          </w:p>
        </w:tc>
        <w:tc>
          <w:tcPr>
            <w:tcW w:w="0" w:type="auto"/>
            <w:vAlign w:val="center"/>
            <w:hideMark/>
          </w:tcPr>
          <w:p w14:paraId="19C4A08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54,0 %</w:t>
            </w:r>
          </w:p>
        </w:tc>
        <w:tc>
          <w:tcPr>
            <w:tcW w:w="0" w:type="auto"/>
            <w:vAlign w:val="center"/>
            <w:hideMark/>
          </w:tcPr>
          <w:p w14:paraId="274EDCB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56,0 %</w:t>
            </w:r>
          </w:p>
        </w:tc>
        <w:tc>
          <w:tcPr>
            <w:tcW w:w="0" w:type="auto"/>
            <w:vAlign w:val="center"/>
            <w:hideMark/>
          </w:tcPr>
          <w:p w14:paraId="17754BF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'+2,0 %</w:t>
            </w:r>
          </w:p>
        </w:tc>
        <w:tc>
          <w:tcPr>
            <w:tcW w:w="0" w:type="auto"/>
            <w:vAlign w:val="center"/>
            <w:hideMark/>
          </w:tcPr>
          <w:p w14:paraId="09F1130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115 %</w:t>
            </w:r>
          </w:p>
        </w:tc>
        <w:tc>
          <w:tcPr>
            <w:tcW w:w="0" w:type="auto"/>
            <w:vAlign w:val="center"/>
            <w:hideMark/>
          </w:tcPr>
          <w:p w14:paraId="0073155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</w:t>
            </w:r>
          </w:p>
        </w:tc>
      </w:tr>
      <w:tr w:rsidR="00243590" w:rsidRPr="00243590" w14:paraId="6206F5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F8455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2028</w:t>
            </w:r>
          </w:p>
        </w:tc>
        <w:tc>
          <w:tcPr>
            <w:tcW w:w="0" w:type="auto"/>
            <w:vAlign w:val="center"/>
            <w:hideMark/>
          </w:tcPr>
          <w:p w14:paraId="0C8967F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3 195</w:t>
            </w:r>
          </w:p>
        </w:tc>
        <w:tc>
          <w:tcPr>
            <w:tcW w:w="0" w:type="auto"/>
            <w:vAlign w:val="center"/>
            <w:hideMark/>
          </w:tcPr>
          <w:p w14:paraId="0E6703A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51,0 %</w:t>
            </w:r>
          </w:p>
        </w:tc>
        <w:tc>
          <w:tcPr>
            <w:tcW w:w="0" w:type="auto"/>
            <w:vAlign w:val="center"/>
            <w:hideMark/>
          </w:tcPr>
          <w:p w14:paraId="210477C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58,0 %</w:t>
            </w:r>
          </w:p>
        </w:tc>
        <w:tc>
          <w:tcPr>
            <w:tcW w:w="0" w:type="auto"/>
            <w:vAlign w:val="center"/>
            <w:hideMark/>
          </w:tcPr>
          <w:p w14:paraId="43742A7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'+7,0 %</w:t>
            </w:r>
          </w:p>
        </w:tc>
        <w:tc>
          <w:tcPr>
            <w:tcW w:w="0" w:type="auto"/>
            <w:vAlign w:val="center"/>
            <w:hideMark/>
          </w:tcPr>
          <w:p w14:paraId="5A8F00C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110 %</w:t>
            </w:r>
          </w:p>
        </w:tc>
        <w:tc>
          <w:tcPr>
            <w:tcW w:w="0" w:type="auto"/>
            <w:vAlign w:val="center"/>
            <w:hideMark/>
          </w:tcPr>
          <w:p w14:paraId="3B1CFC4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</w:t>
            </w:r>
          </w:p>
        </w:tc>
      </w:tr>
      <w:tr w:rsidR="00243590" w:rsidRPr="00243590" w14:paraId="7AA9F1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07002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2029</w:t>
            </w:r>
          </w:p>
        </w:tc>
        <w:tc>
          <w:tcPr>
            <w:tcW w:w="0" w:type="auto"/>
            <w:vAlign w:val="center"/>
            <w:hideMark/>
          </w:tcPr>
          <w:p w14:paraId="679EDC5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3 305</w:t>
            </w:r>
          </w:p>
        </w:tc>
        <w:tc>
          <w:tcPr>
            <w:tcW w:w="0" w:type="auto"/>
            <w:vAlign w:val="center"/>
            <w:hideMark/>
          </w:tcPr>
          <w:p w14:paraId="5479056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48,0 %</w:t>
            </w:r>
          </w:p>
        </w:tc>
        <w:tc>
          <w:tcPr>
            <w:tcW w:w="0" w:type="auto"/>
            <w:vAlign w:val="center"/>
            <w:hideMark/>
          </w:tcPr>
          <w:p w14:paraId="41D1E31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59,0 %</w:t>
            </w:r>
          </w:p>
        </w:tc>
        <w:tc>
          <w:tcPr>
            <w:tcW w:w="0" w:type="auto"/>
            <w:vAlign w:val="center"/>
            <w:hideMark/>
          </w:tcPr>
          <w:p w14:paraId="2C00CD0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'+11,0 %</w:t>
            </w:r>
          </w:p>
        </w:tc>
        <w:tc>
          <w:tcPr>
            <w:tcW w:w="0" w:type="auto"/>
            <w:vAlign w:val="center"/>
            <w:hideMark/>
          </w:tcPr>
          <w:p w14:paraId="35C76FA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105 %</w:t>
            </w:r>
          </w:p>
        </w:tc>
        <w:tc>
          <w:tcPr>
            <w:tcW w:w="0" w:type="auto"/>
            <w:vAlign w:val="center"/>
            <w:hideMark/>
          </w:tcPr>
          <w:p w14:paraId="3F13EE4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55</w:t>
            </w:r>
          </w:p>
        </w:tc>
      </w:tr>
      <w:tr w:rsidR="00243590" w:rsidRPr="00243590" w14:paraId="5E9FE8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A2295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2030</w:t>
            </w:r>
          </w:p>
        </w:tc>
        <w:tc>
          <w:tcPr>
            <w:tcW w:w="0" w:type="auto"/>
            <w:vAlign w:val="center"/>
            <w:hideMark/>
          </w:tcPr>
          <w:p w14:paraId="3C19D6A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3 415</w:t>
            </w:r>
          </w:p>
        </w:tc>
        <w:tc>
          <w:tcPr>
            <w:tcW w:w="0" w:type="auto"/>
            <w:vAlign w:val="center"/>
            <w:hideMark/>
          </w:tcPr>
          <w:p w14:paraId="464BFCB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46,0 %</w:t>
            </w:r>
          </w:p>
        </w:tc>
        <w:tc>
          <w:tcPr>
            <w:tcW w:w="0" w:type="auto"/>
            <w:vAlign w:val="center"/>
            <w:hideMark/>
          </w:tcPr>
          <w:p w14:paraId="6C2BAA1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58,0 %</w:t>
            </w:r>
          </w:p>
        </w:tc>
        <w:tc>
          <w:tcPr>
            <w:tcW w:w="0" w:type="auto"/>
            <w:vAlign w:val="center"/>
            <w:hideMark/>
          </w:tcPr>
          <w:p w14:paraId="6229F10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'+12,0 %</w:t>
            </w:r>
          </w:p>
        </w:tc>
        <w:tc>
          <w:tcPr>
            <w:tcW w:w="0" w:type="auto"/>
            <w:vAlign w:val="center"/>
            <w:hideMark/>
          </w:tcPr>
          <w:p w14:paraId="7E0F7E5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100 %</w:t>
            </w:r>
          </w:p>
        </w:tc>
        <w:tc>
          <w:tcPr>
            <w:tcW w:w="0" w:type="auto"/>
            <w:vAlign w:val="center"/>
            <w:hideMark/>
          </w:tcPr>
          <w:p w14:paraId="336FAF2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</w:t>
            </w:r>
          </w:p>
        </w:tc>
      </w:tr>
      <w:tr w:rsidR="00243590" w:rsidRPr="00243590" w14:paraId="0535B9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A1957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2031</w:t>
            </w:r>
          </w:p>
        </w:tc>
        <w:tc>
          <w:tcPr>
            <w:tcW w:w="0" w:type="auto"/>
            <w:vAlign w:val="center"/>
            <w:hideMark/>
          </w:tcPr>
          <w:p w14:paraId="4CEFEF1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3 530</w:t>
            </w:r>
          </w:p>
        </w:tc>
        <w:tc>
          <w:tcPr>
            <w:tcW w:w="0" w:type="auto"/>
            <w:vAlign w:val="center"/>
            <w:hideMark/>
          </w:tcPr>
          <w:p w14:paraId="2BB41EA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45,0 %</w:t>
            </w:r>
          </w:p>
        </w:tc>
        <w:tc>
          <w:tcPr>
            <w:tcW w:w="0" w:type="auto"/>
            <w:vAlign w:val="center"/>
            <w:hideMark/>
          </w:tcPr>
          <w:p w14:paraId="380973B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57,0 %</w:t>
            </w:r>
          </w:p>
        </w:tc>
        <w:tc>
          <w:tcPr>
            <w:tcW w:w="0" w:type="auto"/>
            <w:vAlign w:val="center"/>
            <w:hideMark/>
          </w:tcPr>
          <w:p w14:paraId="5DAA0FE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'+12,0 %</w:t>
            </w:r>
          </w:p>
        </w:tc>
        <w:tc>
          <w:tcPr>
            <w:tcW w:w="0" w:type="auto"/>
            <w:vAlign w:val="center"/>
            <w:hideMark/>
          </w:tcPr>
          <w:p w14:paraId="6030B62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95 %</w:t>
            </w:r>
          </w:p>
        </w:tc>
        <w:tc>
          <w:tcPr>
            <w:tcW w:w="0" w:type="auto"/>
            <w:vAlign w:val="center"/>
            <w:hideMark/>
          </w:tcPr>
          <w:p w14:paraId="47C900E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</w:t>
            </w:r>
          </w:p>
        </w:tc>
      </w:tr>
      <w:tr w:rsidR="00243590" w:rsidRPr="00243590" w14:paraId="1A51EB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2B730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2032</w:t>
            </w:r>
          </w:p>
        </w:tc>
        <w:tc>
          <w:tcPr>
            <w:tcW w:w="0" w:type="auto"/>
            <w:vAlign w:val="center"/>
            <w:hideMark/>
          </w:tcPr>
          <w:p w14:paraId="12E9700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3 650</w:t>
            </w:r>
          </w:p>
        </w:tc>
        <w:tc>
          <w:tcPr>
            <w:tcW w:w="0" w:type="auto"/>
            <w:vAlign w:val="center"/>
            <w:hideMark/>
          </w:tcPr>
          <w:p w14:paraId="207C4A5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44,0 %</w:t>
            </w:r>
          </w:p>
        </w:tc>
        <w:tc>
          <w:tcPr>
            <w:tcW w:w="0" w:type="auto"/>
            <w:vAlign w:val="center"/>
            <w:hideMark/>
          </w:tcPr>
          <w:p w14:paraId="5B3D88A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54,0 %</w:t>
            </w:r>
          </w:p>
        </w:tc>
        <w:tc>
          <w:tcPr>
            <w:tcW w:w="0" w:type="auto"/>
            <w:vAlign w:val="center"/>
            <w:hideMark/>
          </w:tcPr>
          <w:p w14:paraId="62AF873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+10,0 %</w:t>
            </w:r>
          </w:p>
        </w:tc>
        <w:tc>
          <w:tcPr>
            <w:tcW w:w="0" w:type="auto"/>
            <w:vAlign w:val="center"/>
            <w:hideMark/>
          </w:tcPr>
          <w:p w14:paraId="02E2429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90 %</w:t>
            </w:r>
          </w:p>
        </w:tc>
        <w:tc>
          <w:tcPr>
            <w:tcW w:w="0" w:type="auto"/>
            <w:vAlign w:val="center"/>
            <w:hideMark/>
          </w:tcPr>
          <w:p w14:paraId="3D20470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40</w:t>
            </w:r>
          </w:p>
        </w:tc>
      </w:tr>
    </w:tbl>
    <w:p w14:paraId="53B161D3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lang w:eastAsia="fr-FR"/>
          <w14:ligatures w14:val="none"/>
        </w:rPr>
        <w:t>⚠️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Analyse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5702BB09" w14:textId="77777777" w:rsidR="00243590" w:rsidRPr="00243590" w:rsidRDefault="00243590" w:rsidP="0024359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Irréaliste socialement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Baisse des dépenses à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44 % du PIB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(vs 57 % aujourd’hui) →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Démantèlement de l’État social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1ECE2AE1" w14:textId="77777777" w:rsidR="00243590" w:rsidRPr="00243590" w:rsidRDefault="00243590" w:rsidP="0024359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Impact croissance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Risque de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récession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(-2 % de PIB/an) si austérité trop brutale.</w:t>
      </w:r>
    </w:p>
    <w:p w14:paraId="664FAEB6" w14:textId="77777777" w:rsidR="00243590" w:rsidRPr="00243590" w:rsidRDefault="00243590" w:rsidP="0024359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Alternative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Plafond soutenable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=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+3-4 % du PIB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(excédent de ~120 Md€).</w:t>
      </w:r>
    </w:p>
    <w:p w14:paraId="19EE6612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6FFF06C6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69CE6DDE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Scénario 3 – Désendettement (Dette ≤ 100 % du PIB + excédent)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"/>
        <w:gridCol w:w="1009"/>
        <w:gridCol w:w="1625"/>
        <w:gridCol w:w="1531"/>
        <w:gridCol w:w="1239"/>
        <w:gridCol w:w="1225"/>
        <w:gridCol w:w="1713"/>
      </w:tblGrid>
      <w:tr w:rsidR="00243590" w:rsidRPr="00243590" w14:paraId="31B3CFB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59D9BB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Année</w:t>
            </w:r>
          </w:p>
        </w:tc>
        <w:tc>
          <w:tcPr>
            <w:tcW w:w="0" w:type="auto"/>
            <w:vAlign w:val="center"/>
            <w:hideMark/>
          </w:tcPr>
          <w:p w14:paraId="2502ACFB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PIB (Md€)</w:t>
            </w:r>
          </w:p>
        </w:tc>
        <w:tc>
          <w:tcPr>
            <w:tcW w:w="0" w:type="auto"/>
            <w:vAlign w:val="center"/>
            <w:hideMark/>
          </w:tcPr>
          <w:p w14:paraId="72B2EF0C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Dépenses (% PIB)</w:t>
            </w:r>
          </w:p>
        </w:tc>
        <w:tc>
          <w:tcPr>
            <w:tcW w:w="0" w:type="auto"/>
            <w:vAlign w:val="center"/>
            <w:hideMark/>
          </w:tcPr>
          <w:p w14:paraId="5589A5B4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Recettes (% PIB)</w:t>
            </w:r>
          </w:p>
        </w:tc>
        <w:tc>
          <w:tcPr>
            <w:tcW w:w="0" w:type="auto"/>
            <w:vAlign w:val="center"/>
            <w:hideMark/>
          </w:tcPr>
          <w:p w14:paraId="1CA6DE75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Solde (% PIB)</w:t>
            </w:r>
          </w:p>
        </w:tc>
        <w:tc>
          <w:tcPr>
            <w:tcW w:w="0" w:type="auto"/>
            <w:vAlign w:val="center"/>
            <w:hideMark/>
          </w:tcPr>
          <w:p w14:paraId="48B0EFD7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Dette (% PIB)</w:t>
            </w:r>
          </w:p>
        </w:tc>
        <w:tc>
          <w:tcPr>
            <w:tcW w:w="0" w:type="auto"/>
            <w:vAlign w:val="center"/>
            <w:hideMark/>
          </w:tcPr>
          <w:p w14:paraId="46EDF3EE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Charge Dette (Md€)</w:t>
            </w:r>
          </w:p>
        </w:tc>
      </w:tr>
      <w:tr w:rsidR="00243590" w:rsidRPr="00243590" w14:paraId="01D48E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34B30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32C46CE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3 000</w:t>
            </w:r>
          </w:p>
        </w:tc>
        <w:tc>
          <w:tcPr>
            <w:tcW w:w="0" w:type="auto"/>
            <w:vAlign w:val="center"/>
            <w:hideMark/>
          </w:tcPr>
          <w:p w14:paraId="3491D81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57,5 %</w:t>
            </w:r>
          </w:p>
        </w:tc>
        <w:tc>
          <w:tcPr>
            <w:tcW w:w="0" w:type="auto"/>
            <w:vAlign w:val="center"/>
            <w:hideMark/>
          </w:tcPr>
          <w:p w14:paraId="5A1AE65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52,5 %</w:t>
            </w:r>
          </w:p>
        </w:tc>
        <w:tc>
          <w:tcPr>
            <w:tcW w:w="0" w:type="auto"/>
            <w:vAlign w:val="center"/>
            <w:hideMark/>
          </w:tcPr>
          <w:p w14:paraId="550322C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'-5,0 %</w:t>
            </w:r>
          </w:p>
        </w:tc>
        <w:tc>
          <w:tcPr>
            <w:tcW w:w="0" w:type="auto"/>
            <w:vAlign w:val="center"/>
            <w:hideMark/>
          </w:tcPr>
          <w:p w14:paraId="7459BBE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118 %</w:t>
            </w:r>
          </w:p>
        </w:tc>
        <w:tc>
          <w:tcPr>
            <w:tcW w:w="0" w:type="auto"/>
            <w:vAlign w:val="center"/>
            <w:hideMark/>
          </w:tcPr>
          <w:p w14:paraId="3189783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</w:t>
            </w:r>
          </w:p>
        </w:tc>
      </w:tr>
      <w:tr w:rsidR="00243590" w:rsidRPr="00243590" w14:paraId="26CBA9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58513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2027</w:t>
            </w:r>
          </w:p>
        </w:tc>
        <w:tc>
          <w:tcPr>
            <w:tcW w:w="0" w:type="auto"/>
            <w:vAlign w:val="center"/>
            <w:hideMark/>
          </w:tcPr>
          <w:p w14:paraId="212FB1A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3 090</w:t>
            </w:r>
          </w:p>
        </w:tc>
        <w:tc>
          <w:tcPr>
            <w:tcW w:w="0" w:type="auto"/>
            <w:vAlign w:val="center"/>
            <w:hideMark/>
          </w:tcPr>
          <w:p w14:paraId="3DC0016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56,0 %</w:t>
            </w:r>
          </w:p>
        </w:tc>
        <w:tc>
          <w:tcPr>
            <w:tcW w:w="0" w:type="auto"/>
            <w:vAlign w:val="center"/>
            <w:hideMark/>
          </w:tcPr>
          <w:p w14:paraId="0A02B82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54,0 %</w:t>
            </w:r>
          </w:p>
        </w:tc>
        <w:tc>
          <w:tcPr>
            <w:tcW w:w="0" w:type="auto"/>
            <w:vAlign w:val="center"/>
            <w:hideMark/>
          </w:tcPr>
          <w:p w14:paraId="256004B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'-2,0 %</w:t>
            </w:r>
          </w:p>
        </w:tc>
        <w:tc>
          <w:tcPr>
            <w:tcW w:w="0" w:type="auto"/>
            <w:vAlign w:val="center"/>
            <w:hideMark/>
          </w:tcPr>
          <w:p w14:paraId="6FA2AC8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117 %</w:t>
            </w:r>
          </w:p>
        </w:tc>
        <w:tc>
          <w:tcPr>
            <w:tcW w:w="0" w:type="auto"/>
            <w:vAlign w:val="center"/>
            <w:hideMark/>
          </w:tcPr>
          <w:p w14:paraId="4EC2EB5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</w:tr>
      <w:tr w:rsidR="00243590" w:rsidRPr="00243590" w14:paraId="58BEC2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FAE9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2028</w:t>
            </w:r>
          </w:p>
        </w:tc>
        <w:tc>
          <w:tcPr>
            <w:tcW w:w="0" w:type="auto"/>
            <w:vAlign w:val="center"/>
            <w:hideMark/>
          </w:tcPr>
          <w:p w14:paraId="1C1AB38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3 195</w:t>
            </w:r>
          </w:p>
        </w:tc>
        <w:tc>
          <w:tcPr>
            <w:tcW w:w="0" w:type="auto"/>
            <w:vAlign w:val="center"/>
            <w:hideMark/>
          </w:tcPr>
          <w:p w14:paraId="4764EFB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55,0 %</w:t>
            </w:r>
          </w:p>
        </w:tc>
        <w:tc>
          <w:tcPr>
            <w:tcW w:w="0" w:type="auto"/>
            <w:vAlign w:val="center"/>
            <w:hideMark/>
          </w:tcPr>
          <w:p w14:paraId="064D44D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55,0 %</w:t>
            </w:r>
          </w:p>
        </w:tc>
        <w:tc>
          <w:tcPr>
            <w:tcW w:w="0" w:type="auto"/>
            <w:vAlign w:val="center"/>
            <w:hideMark/>
          </w:tcPr>
          <w:p w14:paraId="5D57455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0,0 %</w:t>
            </w:r>
          </w:p>
        </w:tc>
        <w:tc>
          <w:tcPr>
            <w:tcW w:w="0" w:type="auto"/>
            <w:vAlign w:val="center"/>
            <w:hideMark/>
          </w:tcPr>
          <w:p w14:paraId="780B4AB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115 %</w:t>
            </w:r>
          </w:p>
        </w:tc>
        <w:tc>
          <w:tcPr>
            <w:tcW w:w="0" w:type="auto"/>
            <w:vAlign w:val="center"/>
            <w:hideMark/>
          </w:tcPr>
          <w:p w14:paraId="643ED00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</w:t>
            </w:r>
          </w:p>
        </w:tc>
      </w:tr>
      <w:tr w:rsidR="00243590" w:rsidRPr="00243590" w14:paraId="57512A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29566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2029</w:t>
            </w:r>
          </w:p>
        </w:tc>
        <w:tc>
          <w:tcPr>
            <w:tcW w:w="0" w:type="auto"/>
            <w:vAlign w:val="center"/>
            <w:hideMark/>
          </w:tcPr>
          <w:p w14:paraId="31E5A4E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3 305</w:t>
            </w:r>
          </w:p>
        </w:tc>
        <w:tc>
          <w:tcPr>
            <w:tcW w:w="0" w:type="auto"/>
            <w:vAlign w:val="center"/>
            <w:hideMark/>
          </w:tcPr>
          <w:p w14:paraId="51F353A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54,0 %</w:t>
            </w:r>
          </w:p>
        </w:tc>
        <w:tc>
          <w:tcPr>
            <w:tcW w:w="0" w:type="auto"/>
            <w:vAlign w:val="center"/>
            <w:hideMark/>
          </w:tcPr>
          <w:p w14:paraId="7EDD40E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55,5 %</w:t>
            </w:r>
          </w:p>
        </w:tc>
        <w:tc>
          <w:tcPr>
            <w:tcW w:w="0" w:type="auto"/>
            <w:vAlign w:val="center"/>
            <w:hideMark/>
          </w:tcPr>
          <w:p w14:paraId="090FB4D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'+1,5 %</w:t>
            </w:r>
          </w:p>
        </w:tc>
        <w:tc>
          <w:tcPr>
            <w:tcW w:w="0" w:type="auto"/>
            <w:vAlign w:val="center"/>
            <w:hideMark/>
          </w:tcPr>
          <w:p w14:paraId="3A99443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112 %</w:t>
            </w:r>
          </w:p>
        </w:tc>
        <w:tc>
          <w:tcPr>
            <w:tcW w:w="0" w:type="auto"/>
            <w:vAlign w:val="center"/>
            <w:hideMark/>
          </w:tcPr>
          <w:p w14:paraId="24D9EC7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</w:t>
            </w:r>
          </w:p>
        </w:tc>
      </w:tr>
      <w:tr w:rsidR="00243590" w:rsidRPr="00243590" w14:paraId="690A85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D792B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2030</w:t>
            </w:r>
          </w:p>
        </w:tc>
        <w:tc>
          <w:tcPr>
            <w:tcW w:w="0" w:type="auto"/>
            <w:vAlign w:val="center"/>
            <w:hideMark/>
          </w:tcPr>
          <w:p w14:paraId="6C235A4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3 415</w:t>
            </w:r>
          </w:p>
        </w:tc>
        <w:tc>
          <w:tcPr>
            <w:tcW w:w="0" w:type="auto"/>
            <w:vAlign w:val="center"/>
            <w:hideMark/>
          </w:tcPr>
          <w:p w14:paraId="234A542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53,0 %</w:t>
            </w:r>
          </w:p>
        </w:tc>
        <w:tc>
          <w:tcPr>
            <w:tcW w:w="0" w:type="auto"/>
            <w:vAlign w:val="center"/>
            <w:hideMark/>
          </w:tcPr>
          <w:p w14:paraId="758BC65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56,0 %</w:t>
            </w:r>
          </w:p>
        </w:tc>
        <w:tc>
          <w:tcPr>
            <w:tcW w:w="0" w:type="auto"/>
            <w:vAlign w:val="center"/>
            <w:hideMark/>
          </w:tcPr>
          <w:p w14:paraId="0E440352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'+3,0 %</w:t>
            </w:r>
          </w:p>
        </w:tc>
        <w:tc>
          <w:tcPr>
            <w:tcW w:w="0" w:type="auto"/>
            <w:vAlign w:val="center"/>
            <w:hideMark/>
          </w:tcPr>
          <w:p w14:paraId="624017D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108 %</w:t>
            </w:r>
          </w:p>
        </w:tc>
        <w:tc>
          <w:tcPr>
            <w:tcW w:w="0" w:type="auto"/>
            <w:vAlign w:val="center"/>
            <w:hideMark/>
          </w:tcPr>
          <w:p w14:paraId="4FE0402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</w:t>
            </w:r>
          </w:p>
        </w:tc>
      </w:tr>
      <w:tr w:rsidR="00243590" w:rsidRPr="00243590" w14:paraId="7D7527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9DCAA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2031</w:t>
            </w:r>
          </w:p>
        </w:tc>
        <w:tc>
          <w:tcPr>
            <w:tcW w:w="0" w:type="auto"/>
            <w:vAlign w:val="center"/>
            <w:hideMark/>
          </w:tcPr>
          <w:p w14:paraId="677497E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3 530</w:t>
            </w:r>
          </w:p>
        </w:tc>
        <w:tc>
          <w:tcPr>
            <w:tcW w:w="0" w:type="auto"/>
            <w:vAlign w:val="center"/>
            <w:hideMark/>
          </w:tcPr>
          <w:p w14:paraId="7EF5337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52,0 %</w:t>
            </w:r>
          </w:p>
        </w:tc>
        <w:tc>
          <w:tcPr>
            <w:tcW w:w="0" w:type="auto"/>
            <w:vAlign w:val="center"/>
            <w:hideMark/>
          </w:tcPr>
          <w:p w14:paraId="1FC44A4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55,5 %</w:t>
            </w:r>
          </w:p>
        </w:tc>
        <w:tc>
          <w:tcPr>
            <w:tcW w:w="0" w:type="auto"/>
            <w:vAlign w:val="center"/>
            <w:hideMark/>
          </w:tcPr>
          <w:p w14:paraId="48633F5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'+3,5 %</w:t>
            </w:r>
          </w:p>
        </w:tc>
        <w:tc>
          <w:tcPr>
            <w:tcW w:w="0" w:type="auto"/>
            <w:vAlign w:val="center"/>
            <w:hideMark/>
          </w:tcPr>
          <w:p w14:paraId="2282D95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104 %</w:t>
            </w:r>
          </w:p>
        </w:tc>
        <w:tc>
          <w:tcPr>
            <w:tcW w:w="0" w:type="auto"/>
            <w:vAlign w:val="center"/>
            <w:hideMark/>
          </w:tcPr>
          <w:p w14:paraId="10D95A9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</w:t>
            </w:r>
          </w:p>
        </w:tc>
      </w:tr>
      <w:tr w:rsidR="00243590" w:rsidRPr="00243590" w14:paraId="52EB54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EA3C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2032</w:t>
            </w:r>
          </w:p>
        </w:tc>
        <w:tc>
          <w:tcPr>
            <w:tcW w:w="0" w:type="auto"/>
            <w:vAlign w:val="center"/>
            <w:hideMark/>
          </w:tcPr>
          <w:p w14:paraId="398DDCB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3 650</w:t>
            </w:r>
          </w:p>
        </w:tc>
        <w:tc>
          <w:tcPr>
            <w:tcW w:w="0" w:type="auto"/>
            <w:vAlign w:val="center"/>
            <w:hideMark/>
          </w:tcPr>
          <w:p w14:paraId="12582C2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51,0 %</w:t>
            </w:r>
          </w:p>
        </w:tc>
        <w:tc>
          <w:tcPr>
            <w:tcW w:w="0" w:type="auto"/>
            <w:vAlign w:val="center"/>
            <w:hideMark/>
          </w:tcPr>
          <w:p w14:paraId="5BA269F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55,0 %</w:t>
            </w:r>
          </w:p>
        </w:tc>
        <w:tc>
          <w:tcPr>
            <w:tcW w:w="0" w:type="auto"/>
            <w:vAlign w:val="center"/>
            <w:hideMark/>
          </w:tcPr>
          <w:p w14:paraId="00C849D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+4,0 %</w:t>
            </w:r>
          </w:p>
        </w:tc>
        <w:tc>
          <w:tcPr>
            <w:tcW w:w="0" w:type="auto"/>
            <w:vAlign w:val="center"/>
            <w:hideMark/>
          </w:tcPr>
          <w:p w14:paraId="1EC511B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100 %</w:t>
            </w:r>
          </w:p>
        </w:tc>
        <w:tc>
          <w:tcPr>
            <w:tcW w:w="0" w:type="auto"/>
            <w:vAlign w:val="center"/>
            <w:hideMark/>
          </w:tcPr>
          <w:p w14:paraId="0945B98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55</w:t>
            </w:r>
          </w:p>
        </w:tc>
      </w:tr>
    </w:tbl>
    <w:p w14:paraId="292071F5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lang w:eastAsia="fr-FR"/>
          <w14:ligatures w14:val="none"/>
        </w:rPr>
        <w:t>🔹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Décomposition de la réduction de dette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5CC09872" w14:textId="77777777" w:rsidR="00243590" w:rsidRPr="00243590" w:rsidRDefault="00243590" w:rsidP="0024359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croissance nominale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-8 points (PIB +3,5 %/an → dette/PIB baisse mécaniquement).</w:t>
      </w:r>
    </w:p>
    <w:p w14:paraId="63A54273" w14:textId="77777777" w:rsidR="00243590" w:rsidRPr="00243590" w:rsidRDefault="00243590" w:rsidP="0024359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excédents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-8 points (excédents cumulés de ~200 Md€).</w:t>
      </w:r>
    </w:p>
    <w:p w14:paraId="55F32B57" w14:textId="77777777" w:rsidR="00243590" w:rsidRPr="00243590" w:rsidRDefault="00243590" w:rsidP="0024359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Total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118 % →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100 %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(réduction de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18 points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).</w:t>
      </w:r>
    </w:p>
    <w:p w14:paraId="6CD28238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167E3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3301A3D7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62DA8179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📊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SYNTHÈSE COMPARATIVE DES 3 SCÉNARIOS</w:t>
      </w:r>
    </w:p>
    <w:p w14:paraId="73A5E4C8" w14:textId="77777777" w:rsidR="00243590" w:rsidRPr="00243590" w:rsidRDefault="00243590" w:rsidP="00243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(À affiner avec chiffrage précis)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6"/>
        <w:gridCol w:w="1916"/>
        <w:gridCol w:w="2413"/>
        <w:gridCol w:w="2597"/>
      </w:tblGrid>
      <w:tr w:rsidR="00243590" w:rsidRPr="00243590" w14:paraId="1FAD4AF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46C717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Critère</w:t>
            </w:r>
          </w:p>
        </w:tc>
        <w:tc>
          <w:tcPr>
            <w:tcW w:w="0" w:type="auto"/>
            <w:vAlign w:val="center"/>
            <w:hideMark/>
          </w:tcPr>
          <w:p w14:paraId="3C508F8D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Scénario 1 (Équilibre)</w:t>
            </w:r>
          </w:p>
        </w:tc>
        <w:tc>
          <w:tcPr>
            <w:tcW w:w="0" w:type="auto"/>
            <w:vAlign w:val="center"/>
            <w:hideMark/>
          </w:tcPr>
          <w:p w14:paraId="799FF806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Scénario 2 (Super-excédent)</w:t>
            </w:r>
          </w:p>
        </w:tc>
        <w:tc>
          <w:tcPr>
            <w:tcW w:w="0" w:type="auto"/>
            <w:vAlign w:val="center"/>
            <w:hideMark/>
          </w:tcPr>
          <w:p w14:paraId="08FAFC4A" w14:textId="77777777" w:rsidR="00243590" w:rsidRPr="00243590" w:rsidRDefault="00243590" w:rsidP="00243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Scénario 3 (Désendettement)</w:t>
            </w:r>
          </w:p>
        </w:tc>
      </w:tr>
      <w:tr w:rsidR="00243590" w:rsidRPr="00243590" w14:paraId="0E10BE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21ECC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Solde 2032</w:t>
            </w:r>
          </w:p>
        </w:tc>
        <w:tc>
          <w:tcPr>
            <w:tcW w:w="0" w:type="auto"/>
            <w:vAlign w:val="center"/>
            <w:hideMark/>
          </w:tcPr>
          <w:p w14:paraId="6E8467B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0 %</w:t>
            </w:r>
          </w:p>
        </w:tc>
        <w:tc>
          <w:tcPr>
            <w:tcW w:w="0" w:type="auto"/>
            <w:vAlign w:val="center"/>
            <w:hideMark/>
          </w:tcPr>
          <w:p w14:paraId="688C2C9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'+10 %</w:t>
            </w:r>
          </w:p>
        </w:tc>
        <w:tc>
          <w:tcPr>
            <w:tcW w:w="0" w:type="auto"/>
            <w:vAlign w:val="center"/>
            <w:hideMark/>
          </w:tcPr>
          <w:p w14:paraId="6496F3B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'+4 %</w:t>
            </w:r>
          </w:p>
        </w:tc>
      </w:tr>
      <w:tr w:rsidR="00243590" w:rsidRPr="00243590" w14:paraId="27D831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651FC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Dette 2032</w:t>
            </w:r>
          </w:p>
        </w:tc>
        <w:tc>
          <w:tcPr>
            <w:tcW w:w="0" w:type="auto"/>
            <w:vAlign w:val="center"/>
            <w:hideMark/>
          </w:tcPr>
          <w:p w14:paraId="497FFAA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~105 %</w:t>
            </w:r>
          </w:p>
        </w:tc>
        <w:tc>
          <w:tcPr>
            <w:tcW w:w="0" w:type="auto"/>
            <w:vAlign w:val="center"/>
            <w:hideMark/>
          </w:tcPr>
          <w:p w14:paraId="4DBF430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~90 %</w:t>
            </w:r>
          </w:p>
        </w:tc>
        <w:tc>
          <w:tcPr>
            <w:tcW w:w="0" w:type="auto"/>
            <w:vAlign w:val="center"/>
            <w:hideMark/>
          </w:tcPr>
          <w:p w14:paraId="3D7AB756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100 %</w:t>
            </w:r>
          </w:p>
        </w:tc>
      </w:tr>
      <w:tr w:rsidR="00243590" w:rsidRPr="00243590" w14:paraId="2AA2D2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51A6D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Ajustement total</w:t>
            </w:r>
          </w:p>
        </w:tc>
        <w:tc>
          <w:tcPr>
            <w:tcW w:w="0" w:type="auto"/>
            <w:vAlign w:val="center"/>
            <w:hideMark/>
          </w:tcPr>
          <w:p w14:paraId="750383C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~150 Md€</w:t>
            </w:r>
          </w:p>
        </w:tc>
        <w:tc>
          <w:tcPr>
            <w:tcW w:w="0" w:type="auto"/>
            <w:vAlign w:val="center"/>
            <w:hideMark/>
          </w:tcPr>
          <w:p w14:paraId="22E2CA9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~500 Md€</w:t>
            </w:r>
          </w:p>
        </w:tc>
        <w:tc>
          <w:tcPr>
            <w:tcW w:w="0" w:type="auto"/>
            <w:vAlign w:val="center"/>
            <w:hideMark/>
          </w:tcPr>
          <w:p w14:paraId="7182311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~300 Md€</w:t>
            </w:r>
          </w:p>
        </w:tc>
      </w:tr>
      <w:tr w:rsidR="00243590" w:rsidRPr="00243590" w14:paraId="15C653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2050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Économies</w:t>
            </w:r>
          </w:p>
        </w:tc>
        <w:tc>
          <w:tcPr>
            <w:tcW w:w="0" w:type="auto"/>
            <w:vAlign w:val="center"/>
            <w:hideMark/>
          </w:tcPr>
          <w:p w14:paraId="08372ABF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 Md€</w:t>
            </w:r>
          </w:p>
        </w:tc>
        <w:tc>
          <w:tcPr>
            <w:tcW w:w="0" w:type="auto"/>
            <w:vAlign w:val="center"/>
            <w:hideMark/>
          </w:tcPr>
          <w:p w14:paraId="476F8F0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250 Md€</w:t>
            </w:r>
          </w:p>
        </w:tc>
        <w:tc>
          <w:tcPr>
            <w:tcW w:w="0" w:type="auto"/>
            <w:vAlign w:val="center"/>
            <w:hideMark/>
          </w:tcPr>
          <w:p w14:paraId="1DCE7E0C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 Md€</w:t>
            </w:r>
          </w:p>
        </w:tc>
      </w:tr>
      <w:tr w:rsidR="00243590" w:rsidRPr="00243590" w14:paraId="080750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E5C1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Recettes nouvelles</w:t>
            </w:r>
          </w:p>
        </w:tc>
        <w:tc>
          <w:tcPr>
            <w:tcW w:w="0" w:type="auto"/>
            <w:vAlign w:val="center"/>
            <w:hideMark/>
          </w:tcPr>
          <w:p w14:paraId="14702358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'+50 Md€</w:t>
            </w:r>
          </w:p>
        </w:tc>
        <w:tc>
          <w:tcPr>
            <w:tcW w:w="0" w:type="auto"/>
            <w:vAlign w:val="center"/>
            <w:hideMark/>
          </w:tcPr>
          <w:p w14:paraId="2D08AEF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'+150 Md€</w:t>
            </w:r>
          </w:p>
        </w:tc>
        <w:tc>
          <w:tcPr>
            <w:tcW w:w="0" w:type="auto"/>
            <w:vAlign w:val="center"/>
            <w:hideMark/>
          </w:tcPr>
          <w:p w14:paraId="412D75A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'+100 Md€</w:t>
            </w:r>
          </w:p>
        </w:tc>
      </w:tr>
      <w:tr w:rsidR="00243590" w:rsidRPr="00243590" w14:paraId="05151B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A5276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lastRenderedPageBreak/>
              <w:t>Croissance mobilisée</w:t>
            </w:r>
          </w:p>
        </w:tc>
        <w:tc>
          <w:tcPr>
            <w:tcW w:w="0" w:type="auto"/>
            <w:vAlign w:val="center"/>
            <w:hideMark/>
          </w:tcPr>
          <w:p w14:paraId="29E4C6E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'+0,5 % PIB/an</w:t>
            </w:r>
          </w:p>
        </w:tc>
        <w:tc>
          <w:tcPr>
            <w:tcW w:w="0" w:type="auto"/>
            <w:vAlign w:val="center"/>
            <w:hideMark/>
          </w:tcPr>
          <w:p w14:paraId="48AE44E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'+0,2 % PIB/an</w:t>
            </w:r>
          </w:p>
        </w:tc>
        <w:tc>
          <w:tcPr>
            <w:tcW w:w="0" w:type="auto"/>
            <w:vAlign w:val="center"/>
            <w:hideMark/>
          </w:tcPr>
          <w:p w14:paraId="609667B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'+0,3 % PIB/an</w:t>
            </w:r>
          </w:p>
        </w:tc>
      </w:tr>
      <w:tr w:rsidR="00243590" w:rsidRPr="00243590" w14:paraId="12AD80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40AB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Investissement R&amp;D</w:t>
            </w:r>
          </w:p>
        </w:tc>
        <w:tc>
          <w:tcPr>
            <w:tcW w:w="0" w:type="auto"/>
            <w:vAlign w:val="center"/>
            <w:hideMark/>
          </w:tcPr>
          <w:p w14:paraId="02AC489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'+10 Md€/an</w:t>
            </w:r>
          </w:p>
        </w:tc>
        <w:tc>
          <w:tcPr>
            <w:tcW w:w="0" w:type="auto"/>
            <w:vAlign w:val="center"/>
            <w:hideMark/>
          </w:tcPr>
          <w:p w14:paraId="266A1D4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'+5 Md€/an</w:t>
            </w:r>
          </w:p>
        </w:tc>
        <w:tc>
          <w:tcPr>
            <w:tcW w:w="0" w:type="auto"/>
            <w:vAlign w:val="center"/>
            <w:hideMark/>
          </w:tcPr>
          <w:p w14:paraId="4FF204C3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+20 Md€/an</w:t>
            </w:r>
          </w:p>
        </w:tc>
      </w:tr>
      <w:tr w:rsidR="00243590" w:rsidRPr="00243590" w14:paraId="77A1A6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17D1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Impact social</w:t>
            </w:r>
          </w:p>
        </w:tc>
        <w:tc>
          <w:tcPr>
            <w:tcW w:w="0" w:type="auto"/>
            <w:vAlign w:val="center"/>
            <w:hideMark/>
          </w:tcPr>
          <w:p w14:paraId="7699142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(3/5)</w:t>
            </w:r>
          </w:p>
        </w:tc>
        <w:tc>
          <w:tcPr>
            <w:tcW w:w="0" w:type="auto"/>
            <w:vAlign w:val="center"/>
            <w:hideMark/>
          </w:tcPr>
          <w:p w14:paraId="69A60CF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(5/5)</w:t>
            </w:r>
          </w:p>
        </w:tc>
        <w:tc>
          <w:tcPr>
            <w:tcW w:w="0" w:type="auto"/>
            <w:vAlign w:val="center"/>
            <w:hideMark/>
          </w:tcPr>
          <w:p w14:paraId="224CCEA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(4/5)</w:t>
            </w:r>
          </w:p>
        </w:tc>
      </w:tr>
      <w:tr w:rsidR="00243590" w:rsidRPr="00243590" w14:paraId="7B7F4B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77ACE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Faisabilité politique</w:t>
            </w:r>
          </w:p>
        </w:tc>
        <w:tc>
          <w:tcPr>
            <w:tcW w:w="0" w:type="auto"/>
            <w:vAlign w:val="center"/>
            <w:hideMark/>
          </w:tcPr>
          <w:p w14:paraId="7D31DF07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(3/5)</w:t>
            </w:r>
          </w:p>
        </w:tc>
        <w:tc>
          <w:tcPr>
            <w:tcW w:w="0" w:type="auto"/>
            <w:vAlign w:val="center"/>
            <w:hideMark/>
          </w:tcPr>
          <w:p w14:paraId="7D461510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(1/5)</w:t>
            </w:r>
          </w:p>
        </w:tc>
        <w:tc>
          <w:tcPr>
            <w:tcW w:w="0" w:type="auto"/>
            <w:vAlign w:val="center"/>
            <w:hideMark/>
          </w:tcPr>
          <w:p w14:paraId="04A2FAE1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(2/5)</w:t>
            </w:r>
          </w:p>
        </w:tc>
      </w:tr>
      <w:tr w:rsidR="00243590" w:rsidRPr="00243590" w14:paraId="4FCAA1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72E09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Risque récession</w:t>
            </w:r>
          </w:p>
        </w:tc>
        <w:tc>
          <w:tcPr>
            <w:tcW w:w="0" w:type="auto"/>
            <w:vAlign w:val="center"/>
            <w:hideMark/>
          </w:tcPr>
          <w:p w14:paraId="1B1F27B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Faible</w:t>
            </w:r>
          </w:p>
        </w:tc>
        <w:tc>
          <w:tcPr>
            <w:tcW w:w="0" w:type="auto"/>
            <w:vAlign w:val="center"/>
            <w:hideMark/>
          </w:tcPr>
          <w:p w14:paraId="1543AB64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Élevé</w:t>
            </w:r>
          </w:p>
        </w:tc>
        <w:tc>
          <w:tcPr>
            <w:tcW w:w="0" w:type="auto"/>
            <w:vAlign w:val="center"/>
            <w:hideMark/>
          </w:tcPr>
          <w:p w14:paraId="6012E43B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Modéré</w:t>
            </w:r>
          </w:p>
        </w:tc>
      </w:tr>
      <w:tr w:rsidR="00243590" w:rsidRPr="00243590" w14:paraId="6FE546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A34F59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Soutenabilité post-2032</w:t>
            </w:r>
          </w:p>
        </w:tc>
        <w:tc>
          <w:tcPr>
            <w:tcW w:w="0" w:type="auto"/>
            <w:vAlign w:val="center"/>
            <w:hideMark/>
          </w:tcPr>
          <w:p w14:paraId="3327CF9E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Bonne</w:t>
            </w:r>
          </w:p>
        </w:tc>
        <w:tc>
          <w:tcPr>
            <w:tcW w:w="0" w:type="auto"/>
            <w:vAlign w:val="center"/>
            <w:hideMark/>
          </w:tcPr>
          <w:p w14:paraId="1954A26A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Faible</w:t>
            </w:r>
            <w:r w:rsidRPr="00243590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(déséquilibres)</w:t>
            </w:r>
          </w:p>
        </w:tc>
        <w:tc>
          <w:tcPr>
            <w:tcW w:w="0" w:type="auto"/>
            <w:vAlign w:val="center"/>
            <w:hideMark/>
          </w:tcPr>
          <w:p w14:paraId="5EE770F5" w14:textId="77777777" w:rsidR="00243590" w:rsidRPr="00243590" w:rsidRDefault="00243590" w:rsidP="00243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243590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Excellente</w:t>
            </w:r>
          </w:p>
        </w:tc>
      </w:tr>
    </w:tbl>
    <w:p w14:paraId="49CFE650" w14:textId="77777777" w:rsidR="00243590" w:rsidRPr="00243590" w:rsidRDefault="004167E3" w:rsidP="002435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noProof/>
        </w:rPr>
      </w:r>
      <w:r>
        <w:pict w14:anchorId="71024A52">
          <v:rect id="Horizontal Line 55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47C35E28" w14:textId="77777777" w:rsidR="00243590" w:rsidRPr="00243590" w:rsidRDefault="00243590" w:rsidP="002435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243590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🎯</w:t>
      </w:r>
      <w:r w:rsidRPr="0024359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RECOMMANDATION PRÉLIMINAIRE</w:t>
      </w:r>
    </w:p>
    <w:p w14:paraId="2D000F3B" w14:textId="77777777" w:rsidR="00243590" w:rsidRPr="00243590" w:rsidRDefault="00243590" w:rsidP="0024359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Scénario 3 (Désendettement)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76551715" w14:textId="77777777" w:rsidR="00243590" w:rsidRPr="00243590" w:rsidRDefault="00243590" w:rsidP="0024359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Le plus équilibré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Combinaison de rigueur budgétaire (+4 % excédent) et croissance.</w:t>
      </w:r>
    </w:p>
    <w:p w14:paraId="396379DD" w14:textId="77777777" w:rsidR="00243590" w:rsidRPr="00243590" w:rsidRDefault="00243590" w:rsidP="0024359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Atteint 100 % de dette/PIB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sans austérité extrême.</w:t>
      </w:r>
    </w:p>
    <w:p w14:paraId="3846E914" w14:textId="77777777" w:rsidR="00243590" w:rsidRPr="00243590" w:rsidRDefault="00243590" w:rsidP="0024359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Préserve l’investissement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(R&amp;D, infrastructure).</w:t>
      </w:r>
    </w:p>
    <w:p w14:paraId="13687D49" w14:textId="77777777" w:rsidR="00243590" w:rsidRPr="00243590" w:rsidRDefault="00243590" w:rsidP="0024359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Scénario 1 (Équilibre)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2A9B04E8" w14:textId="77777777" w:rsidR="00243590" w:rsidRPr="00243590" w:rsidRDefault="00243590" w:rsidP="0024359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Atteignable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mais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insuffisant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pour réduire la dette (105 % en 2032).</w:t>
      </w:r>
    </w:p>
    <w:p w14:paraId="1817F247" w14:textId="77777777" w:rsidR="00243590" w:rsidRPr="00243590" w:rsidRDefault="00243590" w:rsidP="0024359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Moins risqué socialement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69B657E5" w14:textId="77777777" w:rsidR="00243590" w:rsidRPr="00243590" w:rsidRDefault="00243590" w:rsidP="0024359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Scénario 2 (+10 % excédent)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1356DEAF" w14:textId="77777777" w:rsidR="00243590" w:rsidRPr="00243590" w:rsidRDefault="00243590" w:rsidP="0024359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Mathématiquement possible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mais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irréaliste économiquement et socialement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06A9A809" w14:textId="77777777" w:rsidR="00243590" w:rsidRPr="00243590" w:rsidRDefault="00243590" w:rsidP="0024359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Plafond raisonnable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24359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+3-4 % du PIB</w:t>
      </w:r>
      <w:r w:rsidRPr="0024359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(excédent de ~120 Md€).</w:t>
      </w:r>
    </w:p>
    <w:p w14:paraId="662995BA" w14:textId="77777777" w:rsidR="003F72FF" w:rsidRDefault="003F72FF"/>
    <w:sectPr w:rsidR="003F7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8733D"/>
    <w:multiLevelType w:val="multilevel"/>
    <w:tmpl w:val="80A6F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D64E9A"/>
    <w:multiLevelType w:val="multilevel"/>
    <w:tmpl w:val="80CEF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91656D"/>
    <w:multiLevelType w:val="multilevel"/>
    <w:tmpl w:val="9A72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547C9E"/>
    <w:multiLevelType w:val="multilevel"/>
    <w:tmpl w:val="1FE6F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B97F67"/>
    <w:multiLevelType w:val="multilevel"/>
    <w:tmpl w:val="C5829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0F3B3E"/>
    <w:multiLevelType w:val="multilevel"/>
    <w:tmpl w:val="DD9C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C90EAA"/>
    <w:multiLevelType w:val="multilevel"/>
    <w:tmpl w:val="83C0F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8E4B12"/>
    <w:multiLevelType w:val="multilevel"/>
    <w:tmpl w:val="6876F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700B46"/>
    <w:multiLevelType w:val="multilevel"/>
    <w:tmpl w:val="7C541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8429072">
    <w:abstractNumId w:val="0"/>
  </w:num>
  <w:num w:numId="2" w16cid:durableId="433671578">
    <w:abstractNumId w:val="4"/>
  </w:num>
  <w:num w:numId="3" w16cid:durableId="1838420892">
    <w:abstractNumId w:val="3"/>
  </w:num>
  <w:num w:numId="4" w16cid:durableId="1102993853">
    <w:abstractNumId w:val="7"/>
  </w:num>
  <w:num w:numId="5" w16cid:durableId="470290427">
    <w:abstractNumId w:val="8"/>
  </w:num>
  <w:num w:numId="6" w16cid:durableId="377173096">
    <w:abstractNumId w:val="2"/>
  </w:num>
  <w:num w:numId="7" w16cid:durableId="2127695494">
    <w:abstractNumId w:val="6"/>
  </w:num>
  <w:num w:numId="8" w16cid:durableId="1118378258">
    <w:abstractNumId w:val="5"/>
  </w:num>
  <w:num w:numId="9" w16cid:durableId="14791794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90"/>
    <w:rsid w:val="00243590"/>
    <w:rsid w:val="003F72FF"/>
    <w:rsid w:val="004167E3"/>
    <w:rsid w:val="00976584"/>
    <w:rsid w:val="00B9456C"/>
    <w:rsid w:val="00C1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E8385A"/>
  <w15:chartTrackingRefBased/>
  <w15:docId w15:val="{7CE7984C-8CF2-274C-817C-64D7797E8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43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43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43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3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3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3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3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43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3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3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43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43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4359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4359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4359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4359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4359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4359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43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43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3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43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43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4359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4359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4359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3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4359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4359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43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43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243590"/>
    <w:rPr>
      <w:b/>
      <w:bCs/>
    </w:rPr>
  </w:style>
  <w:style w:type="character" w:customStyle="1" w:styleId="text-sm">
    <w:name w:val="text-sm"/>
    <w:basedOn w:val="Policepardfaut"/>
    <w:rsid w:val="00243590"/>
  </w:style>
  <w:style w:type="character" w:customStyle="1" w:styleId="flex">
    <w:name w:val="flex"/>
    <w:basedOn w:val="Policepardfaut"/>
    <w:rsid w:val="00243590"/>
  </w:style>
  <w:style w:type="character" w:customStyle="1" w:styleId="text-icon-default-muted">
    <w:name w:val="text-icon-default-muted"/>
    <w:basedOn w:val="Policepardfaut"/>
    <w:rsid w:val="00243590"/>
  </w:style>
  <w:style w:type="character" w:customStyle="1" w:styleId="transition-colors">
    <w:name w:val="transition-colors"/>
    <w:basedOn w:val="Policepardfaut"/>
    <w:rsid w:val="00243590"/>
  </w:style>
  <w:style w:type="character" w:customStyle="1" w:styleId="min-w-0">
    <w:name w:val="min-w-0"/>
    <w:basedOn w:val="Policepardfaut"/>
    <w:rsid w:val="00243590"/>
  </w:style>
  <w:style w:type="character" w:styleId="Lienhypertexte">
    <w:name w:val="Hyperlink"/>
    <w:basedOn w:val="Policepardfaut"/>
    <w:uiPriority w:val="99"/>
    <w:semiHidden/>
    <w:unhideWhenUsed/>
    <w:rsid w:val="00243590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243590"/>
    <w:rPr>
      <w:color w:val="800080"/>
      <w:u w:val="single"/>
    </w:rPr>
  </w:style>
  <w:style w:type="character" w:styleId="Accentuation">
    <w:name w:val="Emphasis"/>
    <w:basedOn w:val="Policepardfaut"/>
    <w:uiPriority w:val="20"/>
    <w:qFormat/>
    <w:rsid w:val="002435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ee.fr/fr/statistiques/8540375" TargetMode="External"/><Relationship Id="rId18" Type="http://schemas.openxmlformats.org/officeDocument/2006/relationships/hyperlink" Target="https://www.insee.fr/fr/statistiques/2381414" TargetMode="External"/><Relationship Id="rId26" Type="http://schemas.openxmlformats.org/officeDocument/2006/relationships/image" Target="media/image4.png"/><Relationship Id="rId39" Type="http://schemas.openxmlformats.org/officeDocument/2006/relationships/hyperlink" Target="https://www.insee.fr/fr/statistiques/8901327?sommaire=8977323" TargetMode="External"/><Relationship Id="rId21" Type="http://schemas.openxmlformats.org/officeDocument/2006/relationships/hyperlink" Target="https://www.insee.fr/fr/statistiques/8574705?sommaire=8574832" TargetMode="External"/><Relationship Id="rId34" Type="http://schemas.openxmlformats.org/officeDocument/2006/relationships/hyperlink" Target="https://www.fonction-publique.gouv.fr/files/files/publications/vue-rapport-annuel/ra_2025_vue_remunerations_niveaux.pdf" TargetMode="External"/><Relationship Id="rId42" Type="http://schemas.openxmlformats.org/officeDocument/2006/relationships/hyperlink" Target="https://www.centaure-investissements.com/productivite-francaise-lalerte/" TargetMode="External"/><Relationship Id="rId47" Type="http://schemas.openxmlformats.org/officeDocument/2006/relationships/hyperlink" Target="https://www.ifrap.org/la-revue/deficit-commercial-le-decrochage-francais" TargetMode="External"/><Relationship Id="rId50" Type="http://schemas.openxmlformats.org/officeDocument/2006/relationships/hyperlink" Target="https://publication.enseignementsup-recherche.gouv.fr/eesr/FR/T923/l_effort_de_recherche_et_developpement_en_france/" TargetMode="External"/><Relationship Id="rId55" Type="http://schemas.openxmlformats.org/officeDocument/2006/relationships/hyperlink" Target="https://www.insee.fr/fr/statistiques/8956575" TargetMode="External"/><Relationship Id="rId7" Type="http://schemas.openxmlformats.org/officeDocument/2006/relationships/hyperlink" Target="https://www.insee.fr/fr/statistiques/2123313" TargetMode="Externa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9" Type="http://schemas.openxmlformats.org/officeDocument/2006/relationships/hyperlink" Target="https://www.drees.solidarites-sante.gouv.fr/sites/default/files/2025-09/Les%20d%C3%A9penses%20de%20sant%C3%A9%20en%202024_MEL.pdf" TargetMode="External"/><Relationship Id="rId11" Type="http://schemas.openxmlformats.org/officeDocument/2006/relationships/hyperlink" Target="https://www.budget.gouv.fr/documentation/file-download/30571" TargetMode="External"/><Relationship Id="rId24" Type="http://schemas.openxmlformats.org/officeDocument/2006/relationships/hyperlink" Target="https://www.cor-retraites.fr/sites/default/files/2025-06/RA_2025_def_publi.pdf" TargetMode="External"/><Relationship Id="rId32" Type="http://schemas.openxmlformats.org/officeDocument/2006/relationships/hyperlink" Target="https://fipeco.fr/fiche/Le-niveau-et-l%C3%A9volution-de-la-masse-salariale-publique" TargetMode="External"/><Relationship Id="rId37" Type="http://schemas.openxmlformats.org/officeDocument/2006/relationships/hyperlink" Target="https://www.insee.fr/fr/statistiques/8901327" TargetMode="External"/><Relationship Id="rId40" Type="http://schemas.openxmlformats.org/officeDocument/2006/relationships/hyperlink" Target="https://www.banque-france.fr/fr/publications-et-statistiques/publications/une-mesure-de-lefficacite-dans-lutilisation-des-ressources-en-main-doeuvre-au-dela-de-la" TargetMode="External"/><Relationship Id="rId45" Type="http://schemas.openxmlformats.org/officeDocument/2006/relationships/hyperlink" Target="https://www.insee.fr/fr/statistiques/2381430" TargetMode="External"/><Relationship Id="rId53" Type="http://schemas.openxmlformats.org/officeDocument/2006/relationships/hyperlink" Target="https://www.fipeco.fr/fiche/Linvestissement-public" TargetMode="External"/><Relationship Id="rId5" Type="http://schemas.openxmlformats.org/officeDocument/2006/relationships/hyperlink" Target="https://www.insee.fr/fr/statistiques/2830613" TargetMode="External"/><Relationship Id="rId19" Type="http://schemas.openxmlformats.org/officeDocument/2006/relationships/hyperlink" Target="https://www.insee.fr/fr/statistiques/854037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insee.fr/fr/statistiques/8956575" TargetMode="External"/><Relationship Id="rId22" Type="http://schemas.openxmlformats.org/officeDocument/2006/relationships/hyperlink" Target="https://www.insee.fr/fr/statistiques/8997691" TargetMode="External"/><Relationship Id="rId27" Type="http://schemas.openxmlformats.org/officeDocument/2006/relationships/hyperlink" Target="https://drees.solidarites-sante.gouv.fr/publications-communique-de-presse-infographie-documents-de-reference/250930-Panorama-d%C3%A9penses-de-sant%C3%A9" TargetMode="External"/><Relationship Id="rId30" Type="http://schemas.openxmlformats.org/officeDocument/2006/relationships/hyperlink" Target="https://www.anfh.fr/actualites/les-depenses-de-sante-en-2024-resultats-des-comptes-de-la-sante-edition-2025-drees-panoramas-de-la" TargetMode="External"/><Relationship Id="rId35" Type="http://schemas.openxmlformats.org/officeDocument/2006/relationships/image" Target="media/image8.png"/><Relationship Id="rId43" Type="http://schemas.openxmlformats.org/officeDocument/2006/relationships/image" Target="media/image10.png"/><Relationship Id="rId48" Type="http://schemas.openxmlformats.org/officeDocument/2006/relationships/image" Target="media/image11.png"/><Relationship Id="rId56" Type="http://schemas.openxmlformats.org/officeDocument/2006/relationships/fontTable" Target="fontTable.xml"/><Relationship Id="rId8" Type="http://schemas.openxmlformats.org/officeDocument/2006/relationships/hyperlink" Target="https://le-francais-moyen.com/questions/quelle-est-la-dette-de-la-france" TargetMode="External"/><Relationship Id="rId51" Type="http://schemas.openxmlformats.org/officeDocument/2006/relationships/image" Target="media/image12.png"/><Relationship Id="rId3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insee.fr/fr/statistiques/8956575" TargetMode="External"/><Relationship Id="rId25" Type="http://schemas.openxmlformats.org/officeDocument/2006/relationships/hyperlink" Target="https://evaluation.securite-sociale.fr/home/retraite/1-1-depenses-de-retraite-dans-le.html" TargetMode="External"/><Relationship Id="rId33" Type="http://schemas.openxmlformats.org/officeDocument/2006/relationships/image" Target="media/image7.png"/><Relationship Id="rId38" Type="http://schemas.openxmlformats.org/officeDocument/2006/relationships/hyperlink" Target="https://www.insee.fr/fr/statistiques/8612530?sommaire=8612596" TargetMode="External"/><Relationship Id="rId46" Type="http://schemas.openxmlformats.org/officeDocument/2006/relationships/hyperlink" Target="https://www.tresor.economie.gouv.fr/Articles/f2a6aeb5-1f18-4b76-ba26-9bccad080f60/files/fceb7aab-6ddf-46dc-adf2-4fcdf09abd3d" TargetMode="External"/><Relationship Id="rId20" Type="http://schemas.openxmlformats.org/officeDocument/2006/relationships/hyperlink" Target="https://www.insee.fr/fr/statistiques/2381414" TargetMode="External"/><Relationship Id="rId41" Type="http://schemas.openxmlformats.org/officeDocument/2006/relationships/image" Target="media/image9.png"/><Relationship Id="rId54" Type="http://schemas.openxmlformats.org/officeDocument/2006/relationships/hyperlink" Target="https://www.insee.fr/fr/statistiques/899685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ee.fr/fr/statistiques/8574058" TargetMode="External"/><Relationship Id="rId15" Type="http://schemas.openxmlformats.org/officeDocument/2006/relationships/hyperlink" Target="https://dettedelafrance.fr/deficit-public-france" TargetMode="External"/><Relationship Id="rId23" Type="http://schemas.openxmlformats.org/officeDocument/2006/relationships/hyperlink" Target="https://www.ccomptes.fr/sites/default/files/2025-02/20250220-Situation-financiere-et-perspectives-du-systeme-de%20retraites_0.pdf" TargetMode="External"/><Relationship Id="rId28" Type="http://schemas.openxmlformats.org/officeDocument/2006/relationships/image" Target="media/image5.png"/><Relationship Id="rId36" Type="http://schemas.openxmlformats.org/officeDocument/2006/relationships/hyperlink" Target="https://www.insee.fr/fr/statistiques/8986474" TargetMode="External"/><Relationship Id="rId49" Type="http://schemas.openxmlformats.org/officeDocument/2006/relationships/hyperlink" Target="https://www.insee.fr/fr/statistiques/3281637?sommaire=3281778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insee.fr/fr/statistiques/8597434" TargetMode="External"/><Relationship Id="rId31" Type="http://schemas.openxmlformats.org/officeDocument/2006/relationships/image" Target="media/image6.png"/><Relationship Id="rId44" Type="http://schemas.openxmlformats.org/officeDocument/2006/relationships/hyperlink" Target="https://www.banque-france.fr/fr/publications-et-statistiques/publications/reexamen-de-lecart-de-performance-de-leurope-vis-vis-des-etats-unis" TargetMode="External"/><Relationship Id="rId52" Type="http://schemas.openxmlformats.org/officeDocument/2006/relationships/hyperlink" Target="https://www.fipeco.fr/fiche/Les-d%C3%A9penses-publiques-en-faveur-de-la-recherch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4531</Words>
  <Characters>20664</Characters>
  <Application>Microsoft Office Word</Application>
  <DocSecurity>0</DocSecurity>
  <Lines>1589</Lines>
  <Paragraphs>1482</Paragraphs>
  <ScaleCrop>false</ScaleCrop>
  <Company/>
  <LinksUpToDate>false</LinksUpToDate>
  <CharactersWithSpaces>23713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Dayon</dc:creator>
  <cp:keywords/>
  <dc:description/>
  <cp:lastModifiedBy>Gregory Dayon</cp:lastModifiedBy>
  <cp:revision>1</cp:revision>
  <dcterms:created xsi:type="dcterms:W3CDTF">2026-08-22T05:51:00Z</dcterms:created>
  <dcterms:modified xsi:type="dcterms:W3CDTF">2026-08-22T05:51:00Z</dcterms:modified>
</cp:coreProperties>
</file>